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BDF0" w14:textId="77777777" w:rsidR="00F05335" w:rsidRDefault="00F05335" w:rsidP="00B75BFA">
      <w:pPr>
        <w:pStyle w:val="NormalWeb"/>
        <w:jc w:val="center"/>
        <w:rPr>
          <w:rFonts w:ascii="Philosopher" w:hAnsi="Philosopher" w:cstheme="minorHAnsi"/>
          <w:b/>
          <w:bCs/>
          <w:color w:val="000000"/>
          <w:sz w:val="40"/>
          <w:szCs w:val="40"/>
        </w:rPr>
      </w:pPr>
      <w:r>
        <w:rPr>
          <w:noProof/>
          <w14:ligatures w14:val="standardContextual"/>
        </w:rPr>
        <w:drawing>
          <wp:inline distT="0" distB="0" distL="0" distR="0" wp14:anchorId="1BAA5C23" wp14:editId="719D5EDD">
            <wp:extent cx="1039495" cy="1718945"/>
            <wp:effectExtent l="0" t="0" r="8255" b="0"/>
            <wp:docPr id="1316764352" name="Picture 2" descr="A blue and white shield with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764352" name="Picture 2" descr="A blue and white shield with a crow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9495" cy="1718945"/>
                    </a:xfrm>
                    <a:prstGeom prst="rect">
                      <a:avLst/>
                    </a:prstGeom>
                  </pic:spPr>
                </pic:pic>
              </a:graphicData>
            </a:graphic>
          </wp:inline>
        </w:drawing>
      </w:r>
    </w:p>
    <w:p w14:paraId="1AE7983A" w14:textId="7A019CFA" w:rsidR="00F05335" w:rsidRDefault="00F05335" w:rsidP="00F05335">
      <w:pPr>
        <w:pStyle w:val="NormalWeb"/>
        <w:jc w:val="center"/>
        <w:rPr>
          <w:rFonts w:ascii="Philosopher" w:hAnsi="Philosopher" w:cstheme="minorHAnsi"/>
          <w:b/>
          <w:bCs/>
          <w:color w:val="000000"/>
          <w:sz w:val="40"/>
          <w:szCs w:val="40"/>
        </w:rPr>
      </w:pPr>
      <w:r w:rsidRPr="00762AF9">
        <w:rPr>
          <w:rFonts w:cstheme="minorHAnsi"/>
          <w:b/>
          <w:bCs/>
          <w:noProof/>
          <w:sz w:val="48"/>
          <w:szCs w:val="48"/>
        </w:rPr>
        <mc:AlternateContent>
          <mc:Choice Requires="wps">
            <w:drawing>
              <wp:anchor distT="0" distB="0" distL="114300" distR="114300" simplePos="0" relativeHeight="251659264" behindDoc="0" locked="0" layoutInCell="1" allowOverlap="1" wp14:anchorId="3D4D2E4F" wp14:editId="4FE8F64E">
                <wp:simplePos x="0" y="0"/>
                <wp:positionH relativeFrom="margin">
                  <wp:posOffset>-383540</wp:posOffset>
                </wp:positionH>
                <wp:positionV relativeFrom="margin">
                  <wp:posOffset>2305050</wp:posOffset>
                </wp:positionV>
                <wp:extent cx="6657975" cy="2857500"/>
                <wp:effectExtent l="0" t="0" r="9525" b="0"/>
                <wp:wrapNone/>
                <wp:docPr id="138" name="Text Box 40"/>
                <wp:cNvGraphicFramePr/>
                <a:graphic xmlns:a="http://schemas.openxmlformats.org/drawingml/2006/main">
                  <a:graphicData uri="http://schemas.microsoft.com/office/word/2010/wordprocessingShape">
                    <wps:wsp>
                      <wps:cNvSpPr txBox="1"/>
                      <wps:spPr>
                        <a:xfrm>
                          <a:off x="0" y="0"/>
                          <a:ext cx="6657975" cy="2857500"/>
                        </a:xfrm>
                        <a:prstGeom prst="rect">
                          <a:avLst/>
                        </a:prstGeom>
                        <a:solidFill>
                          <a:srgbClr val="DEC8EE"/>
                        </a:solidFill>
                        <a:ln w="6350">
                          <a:noFill/>
                        </a:ln>
                        <a:effectLst/>
                      </wps:spPr>
                      <wps:txbx>
                        <w:txbxContent>
                          <w:tbl>
                            <w:tblPr>
                              <w:tblW w:w="4459"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355"/>
                            </w:tblGrid>
                            <w:tr w:rsidR="00F05335" w14:paraId="67D04847" w14:textId="77777777" w:rsidTr="00F16302">
                              <w:trPr>
                                <w:trHeight w:val="2665"/>
                                <w:jc w:val="center"/>
                              </w:trPr>
                              <w:tc>
                                <w:tcPr>
                                  <w:tcW w:w="5000" w:type="pct"/>
                                  <w:shd w:val="clear" w:color="auto" w:fill="auto"/>
                                  <w:vAlign w:val="center"/>
                                </w:tcPr>
                                <w:p w14:paraId="4F1075FE" w14:textId="77777777" w:rsidR="00F05335" w:rsidRPr="00F05335" w:rsidRDefault="00F05335" w:rsidP="00F05335">
                                  <w:pPr>
                                    <w:jc w:val="center"/>
                                    <w:rPr>
                                      <w:rFonts w:ascii="Philosopher" w:hAnsi="Philosopher" w:cstheme="minorHAnsi"/>
                                      <w:b/>
                                      <w:bCs/>
                                      <w:sz w:val="72"/>
                                      <w:szCs w:val="72"/>
                                    </w:rPr>
                                  </w:pPr>
                                  <w:r w:rsidRPr="00F05335">
                                    <w:rPr>
                                      <w:rFonts w:ascii="Philosopher" w:hAnsi="Philosopher" w:cstheme="minorHAnsi"/>
                                      <w:b/>
                                      <w:bCs/>
                                      <w:sz w:val="72"/>
                                      <w:szCs w:val="72"/>
                                    </w:rPr>
                                    <w:t>Diocese Safeguarding Handbook</w:t>
                                  </w:r>
                                </w:p>
                                <w:p w14:paraId="50E12188" w14:textId="5D6A38C3" w:rsidR="00F05335" w:rsidRPr="00F16302" w:rsidRDefault="00F05335">
                                  <w:pPr>
                                    <w:jc w:val="right"/>
                                    <w:rPr>
                                      <w:sz w:val="24"/>
                                      <w:szCs w:val="24"/>
                                    </w:rPr>
                                  </w:pPr>
                                </w:p>
                              </w:tc>
                            </w:tr>
                          </w:tbl>
                          <w:p w14:paraId="3C71BEE2" w14:textId="77777777" w:rsidR="00F05335" w:rsidRDefault="00F05335" w:rsidP="00F0533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4D2E4F" id="_x0000_t202" coordsize="21600,21600" o:spt="202" path="m,l,21600r21600,l21600,xe">
                <v:stroke joinstyle="miter"/>
                <v:path gradientshapeok="t" o:connecttype="rect"/>
              </v:shapetype>
              <v:shape id="Text Box 40" o:spid="_x0000_s1026" type="#_x0000_t202" style="position:absolute;left:0;text-align:left;margin-left:-30.2pt;margin-top:181.5pt;width:524.2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" fillcolor="#dec8ee" stroked="f" strokeweight=".5pt">
                <v:textbox inset="0,0,0,0">
                  <w:txbxContent>
                    <w:tbl>
                      <w:tblPr>
                        <w:tblW w:w="4459"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355"/>
                      </w:tblGrid>
                      <w:tr w:rsidR="00F05335" w14:paraId="67D04847" w14:textId="77777777" w:rsidTr="00F16302">
                        <w:trPr>
                          <w:trHeight w:val="2665"/>
                          <w:jc w:val="center"/>
                        </w:trPr>
                        <w:tc>
                          <w:tcPr>
                            <w:tcW w:w="5000" w:type="pct"/>
                            <w:shd w:val="clear" w:color="auto" w:fill="auto"/>
                            <w:vAlign w:val="center"/>
                          </w:tcPr>
                          <w:p w14:paraId="4F1075FE" w14:textId="77777777" w:rsidR="00F05335" w:rsidRPr="00F05335" w:rsidRDefault="00F05335" w:rsidP="00F05335">
                            <w:pPr>
                              <w:jc w:val="center"/>
                              <w:rPr>
                                <w:rFonts w:ascii="Philosopher" w:hAnsi="Philosopher" w:cstheme="minorHAnsi"/>
                                <w:b/>
                                <w:bCs/>
                                <w:sz w:val="72"/>
                                <w:szCs w:val="72"/>
                              </w:rPr>
                            </w:pPr>
                            <w:r w:rsidRPr="00F05335">
                              <w:rPr>
                                <w:rFonts w:ascii="Philosopher" w:hAnsi="Philosopher" w:cstheme="minorHAnsi"/>
                                <w:b/>
                                <w:bCs/>
                                <w:sz w:val="72"/>
                                <w:szCs w:val="72"/>
                              </w:rPr>
                              <w:t>Diocese Safeguarding Handbook</w:t>
                            </w:r>
                          </w:p>
                          <w:p w14:paraId="50E12188" w14:textId="5D6A38C3" w:rsidR="00F05335" w:rsidRPr="00F16302" w:rsidRDefault="00F05335">
                            <w:pPr>
                              <w:jc w:val="right"/>
                              <w:rPr>
                                <w:sz w:val="24"/>
                                <w:szCs w:val="24"/>
                              </w:rPr>
                            </w:pPr>
                          </w:p>
                        </w:tc>
                      </w:tr>
                    </w:tbl>
                    <w:p w14:paraId="3C71BEE2" w14:textId="77777777" w:rsidR="00F05335" w:rsidRDefault="00F05335" w:rsidP="00F05335"/>
                  </w:txbxContent>
                </v:textbox>
                <w10:wrap anchorx="margin" anchory="margin"/>
              </v:shape>
            </w:pict>
          </mc:Fallback>
        </mc:AlternateContent>
      </w:r>
    </w:p>
    <w:p w14:paraId="21C1F90D" w14:textId="4694018A" w:rsidR="00F05335" w:rsidRDefault="00F05335" w:rsidP="00F05335">
      <w:pPr>
        <w:pStyle w:val="NormalWeb"/>
        <w:jc w:val="center"/>
        <w:rPr>
          <w:rFonts w:ascii="Philosopher" w:hAnsi="Philosopher" w:cstheme="minorHAnsi"/>
          <w:b/>
          <w:bCs/>
          <w:color w:val="000000"/>
          <w:sz w:val="40"/>
          <w:szCs w:val="40"/>
        </w:rPr>
      </w:pPr>
    </w:p>
    <w:p w14:paraId="20674A92" w14:textId="77777777" w:rsidR="00F05335" w:rsidRDefault="00F05335" w:rsidP="00F05335">
      <w:pPr>
        <w:pStyle w:val="NormalWeb"/>
        <w:jc w:val="center"/>
        <w:rPr>
          <w:rFonts w:ascii="Philosopher" w:hAnsi="Philosopher" w:cstheme="minorHAnsi"/>
          <w:b/>
          <w:bCs/>
          <w:color w:val="000000"/>
          <w:sz w:val="40"/>
          <w:szCs w:val="40"/>
        </w:rPr>
      </w:pPr>
    </w:p>
    <w:p w14:paraId="297C2B3C" w14:textId="3578E54D" w:rsidR="00F05335" w:rsidRDefault="00F05335" w:rsidP="00F05335">
      <w:pPr>
        <w:pStyle w:val="NormalWeb"/>
        <w:jc w:val="center"/>
        <w:rPr>
          <w:rFonts w:ascii="Philosopher" w:hAnsi="Philosopher" w:cstheme="minorHAnsi"/>
          <w:b/>
          <w:bCs/>
          <w:color w:val="000000"/>
          <w:sz w:val="40"/>
          <w:szCs w:val="40"/>
        </w:rPr>
      </w:pPr>
    </w:p>
    <w:p w14:paraId="1B936987" w14:textId="77777777" w:rsidR="00F05335" w:rsidRDefault="00F05335" w:rsidP="00F05335">
      <w:pPr>
        <w:pStyle w:val="NormalWeb"/>
        <w:jc w:val="center"/>
        <w:rPr>
          <w:rFonts w:ascii="Philosopher" w:hAnsi="Philosopher" w:cstheme="minorHAnsi"/>
          <w:b/>
          <w:bCs/>
          <w:color w:val="000000"/>
          <w:sz w:val="40"/>
          <w:szCs w:val="40"/>
        </w:rPr>
      </w:pPr>
    </w:p>
    <w:p w14:paraId="01441386" w14:textId="77777777" w:rsidR="00F05335" w:rsidRDefault="00F05335" w:rsidP="00F05335">
      <w:pPr>
        <w:pStyle w:val="NormalWeb"/>
        <w:jc w:val="center"/>
        <w:rPr>
          <w:rFonts w:ascii="Philosopher" w:hAnsi="Philosopher" w:cstheme="minorHAnsi"/>
          <w:b/>
          <w:bCs/>
          <w:color w:val="000000"/>
          <w:sz w:val="40"/>
          <w:szCs w:val="40"/>
        </w:rPr>
      </w:pPr>
    </w:p>
    <w:p w14:paraId="2BADA6FD" w14:textId="77777777" w:rsidR="00F05335" w:rsidRDefault="00F05335" w:rsidP="00F05335">
      <w:pPr>
        <w:pStyle w:val="NormalWeb"/>
        <w:jc w:val="center"/>
        <w:rPr>
          <w:rFonts w:ascii="Philosopher" w:hAnsi="Philosopher" w:cstheme="minorHAnsi"/>
          <w:b/>
          <w:bCs/>
          <w:color w:val="000000"/>
          <w:sz w:val="40"/>
          <w:szCs w:val="40"/>
        </w:rPr>
      </w:pPr>
    </w:p>
    <w:p w14:paraId="5E6090B3" w14:textId="77777777" w:rsidR="00F05335" w:rsidRDefault="00F05335" w:rsidP="00F05335">
      <w:pPr>
        <w:pStyle w:val="NormalWeb"/>
        <w:jc w:val="center"/>
        <w:rPr>
          <w:rFonts w:ascii="Philosopher" w:hAnsi="Philosopher" w:cstheme="minorHAnsi"/>
          <w:b/>
          <w:bCs/>
          <w:color w:val="000000"/>
          <w:sz w:val="40"/>
          <w:szCs w:val="40"/>
        </w:rPr>
      </w:pPr>
    </w:p>
    <w:p w14:paraId="399BFD64" w14:textId="77777777" w:rsidR="00F05335" w:rsidRDefault="00F05335" w:rsidP="00F05335">
      <w:pPr>
        <w:pStyle w:val="NormalWeb"/>
        <w:jc w:val="center"/>
        <w:rPr>
          <w:rFonts w:ascii="Philosopher" w:hAnsi="Philosopher" w:cstheme="minorHAnsi"/>
          <w:b/>
          <w:bCs/>
          <w:color w:val="000000"/>
          <w:sz w:val="40"/>
          <w:szCs w:val="40"/>
        </w:rPr>
      </w:pPr>
    </w:p>
    <w:p w14:paraId="3054C16B" w14:textId="77777777" w:rsidR="00F05335" w:rsidRPr="008D2AB6" w:rsidRDefault="00F05335" w:rsidP="00F05335">
      <w:pPr>
        <w:pStyle w:val="NormalWeb"/>
        <w:jc w:val="center"/>
        <w:rPr>
          <w:rFonts w:ascii="Philosopher" w:hAnsi="Philosopher" w:cstheme="minorHAnsi"/>
          <w:b/>
          <w:bCs/>
          <w:color w:val="000000"/>
          <w:sz w:val="40"/>
          <w:szCs w:val="40"/>
        </w:rPr>
      </w:pPr>
      <w:r w:rsidRPr="008D2AB6">
        <w:rPr>
          <w:rFonts w:ascii="Philosopher" w:hAnsi="Philosopher" w:cstheme="minorHAnsi"/>
          <w:b/>
          <w:bCs/>
          <w:color w:val="000000"/>
          <w:sz w:val="40"/>
          <w:szCs w:val="40"/>
        </w:rPr>
        <w:t>Version Control and Amendments</w:t>
      </w:r>
    </w:p>
    <w:tbl>
      <w:tblPr>
        <w:tblStyle w:val="TableGrid"/>
        <w:tblW w:w="0" w:type="auto"/>
        <w:tblLook w:val="04A0" w:firstRow="1" w:lastRow="0" w:firstColumn="1" w:lastColumn="0" w:noHBand="0" w:noVBand="1"/>
      </w:tblPr>
      <w:tblGrid>
        <w:gridCol w:w="2425"/>
        <w:gridCol w:w="4318"/>
        <w:gridCol w:w="2273"/>
      </w:tblGrid>
      <w:tr w:rsidR="00F05335" w:rsidRPr="008D2AB6" w14:paraId="2E6A5B15" w14:textId="77777777" w:rsidTr="00F05335">
        <w:tc>
          <w:tcPr>
            <w:tcW w:w="2425" w:type="dxa"/>
          </w:tcPr>
          <w:p w14:paraId="3DD6CD5B" w14:textId="77777777" w:rsidR="00F05335" w:rsidRPr="008D2AB6" w:rsidRDefault="00F05335" w:rsidP="000C4E1F">
            <w:pPr>
              <w:pStyle w:val="NormalWeb"/>
              <w:rPr>
                <w:rFonts w:ascii="Philosopher" w:hAnsi="Philosopher" w:cstheme="minorHAnsi"/>
                <w:b/>
                <w:bCs/>
                <w:color w:val="000000"/>
              </w:rPr>
            </w:pPr>
            <w:r w:rsidRPr="008D2AB6">
              <w:rPr>
                <w:rFonts w:ascii="Philosopher" w:hAnsi="Philosopher" w:cstheme="minorHAnsi"/>
                <w:b/>
                <w:bCs/>
                <w:color w:val="000000"/>
              </w:rPr>
              <w:t>Amendments</w:t>
            </w:r>
          </w:p>
        </w:tc>
        <w:tc>
          <w:tcPr>
            <w:tcW w:w="4318" w:type="dxa"/>
          </w:tcPr>
          <w:p w14:paraId="7490F585" w14:textId="77777777" w:rsidR="00F05335" w:rsidRPr="008D2AB6" w:rsidRDefault="00F05335" w:rsidP="000C4E1F">
            <w:pPr>
              <w:pStyle w:val="NormalWeb"/>
              <w:rPr>
                <w:rFonts w:ascii="Philosopher" w:hAnsi="Philosopher" w:cstheme="minorHAnsi"/>
                <w:b/>
                <w:bCs/>
                <w:color w:val="000000"/>
              </w:rPr>
            </w:pPr>
            <w:r w:rsidRPr="008D2AB6">
              <w:rPr>
                <w:rFonts w:ascii="Philosopher" w:hAnsi="Philosopher" w:cstheme="minorHAnsi"/>
                <w:b/>
                <w:bCs/>
                <w:color w:val="000000"/>
              </w:rPr>
              <w:t>Details</w:t>
            </w:r>
          </w:p>
        </w:tc>
        <w:tc>
          <w:tcPr>
            <w:tcW w:w="2273" w:type="dxa"/>
          </w:tcPr>
          <w:p w14:paraId="7827EADF" w14:textId="77777777" w:rsidR="00F05335" w:rsidRPr="008D2AB6" w:rsidRDefault="00F05335" w:rsidP="000C4E1F">
            <w:pPr>
              <w:pStyle w:val="NormalWeb"/>
              <w:rPr>
                <w:rFonts w:ascii="Philosopher" w:hAnsi="Philosopher" w:cstheme="minorHAnsi"/>
                <w:b/>
                <w:bCs/>
                <w:color w:val="000000"/>
              </w:rPr>
            </w:pPr>
            <w:r w:rsidRPr="008D2AB6">
              <w:rPr>
                <w:rFonts w:ascii="Philosopher" w:hAnsi="Philosopher" w:cstheme="minorHAnsi"/>
                <w:b/>
                <w:bCs/>
                <w:color w:val="000000"/>
              </w:rPr>
              <w:t>Date</w:t>
            </w:r>
          </w:p>
        </w:tc>
      </w:tr>
      <w:tr w:rsidR="00F05335" w:rsidRPr="008D2AB6" w14:paraId="00C95283" w14:textId="77777777" w:rsidTr="00F05335">
        <w:tc>
          <w:tcPr>
            <w:tcW w:w="2425" w:type="dxa"/>
          </w:tcPr>
          <w:p w14:paraId="41350806" w14:textId="77777777" w:rsidR="00F05335" w:rsidRPr="008D2AB6" w:rsidRDefault="00F05335" w:rsidP="000C4E1F">
            <w:pPr>
              <w:pStyle w:val="NormalWeb"/>
              <w:rPr>
                <w:rFonts w:ascii="Philosopher" w:hAnsi="Philosopher" w:cstheme="minorHAnsi"/>
                <w:b/>
                <w:bCs/>
                <w:color w:val="000000"/>
              </w:rPr>
            </w:pPr>
            <w:r w:rsidRPr="008D2AB6">
              <w:rPr>
                <w:rFonts w:ascii="Philosopher" w:hAnsi="Philosopher" w:cstheme="minorHAnsi"/>
                <w:b/>
                <w:bCs/>
                <w:color w:val="000000"/>
              </w:rPr>
              <w:t>Version 1.0</w:t>
            </w:r>
          </w:p>
        </w:tc>
        <w:tc>
          <w:tcPr>
            <w:tcW w:w="4318" w:type="dxa"/>
          </w:tcPr>
          <w:p w14:paraId="2A81AE64" w14:textId="77777777" w:rsidR="00F05335" w:rsidRPr="008D2AB6" w:rsidRDefault="00F05335" w:rsidP="000C4E1F">
            <w:pPr>
              <w:pStyle w:val="NormalWeb"/>
              <w:rPr>
                <w:rFonts w:ascii="Philosopher" w:hAnsi="Philosopher" w:cstheme="minorHAnsi"/>
                <w:b/>
                <w:bCs/>
                <w:color w:val="000000"/>
              </w:rPr>
            </w:pPr>
          </w:p>
        </w:tc>
        <w:tc>
          <w:tcPr>
            <w:tcW w:w="2273" w:type="dxa"/>
          </w:tcPr>
          <w:p w14:paraId="4C0BEE7F" w14:textId="74BC87CD" w:rsidR="00F05335" w:rsidRPr="008D2AB6" w:rsidRDefault="00430183" w:rsidP="000C4E1F">
            <w:pPr>
              <w:pStyle w:val="NormalWeb"/>
              <w:rPr>
                <w:rFonts w:ascii="Philosopher" w:hAnsi="Philosopher" w:cstheme="minorHAnsi"/>
                <w:b/>
                <w:bCs/>
                <w:color w:val="000000"/>
              </w:rPr>
            </w:pPr>
            <w:r>
              <w:rPr>
                <w:rFonts w:ascii="Philosopher" w:hAnsi="Philosopher" w:cstheme="minorHAnsi"/>
                <w:b/>
                <w:bCs/>
                <w:color w:val="000000"/>
              </w:rPr>
              <w:t xml:space="preserve">December </w:t>
            </w:r>
            <w:r w:rsidR="00F05335" w:rsidRPr="008D2AB6">
              <w:rPr>
                <w:rFonts w:ascii="Philosopher" w:hAnsi="Philosopher" w:cstheme="minorHAnsi"/>
                <w:b/>
                <w:bCs/>
                <w:color w:val="000000"/>
              </w:rPr>
              <w:t>2023</w:t>
            </w:r>
          </w:p>
        </w:tc>
      </w:tr>
      <w:tr w:rsidR="00F05335" w:rsidRPr="008D2AB6" w14:paraId="51351A13" w14:textId="77777777" w:rsidTr="00F05335">
        <w:tc>
          <w:tcPr>
            <w:tcW w:w="2425" w:type="dxa"/>
          </w:tcPr>
          <w:p w14:paraId="466F0CEF" w14:textId="77777777" w:rsidR="00F05335" w:rsidRPr="008D2AB6" w:rsidRDefault="00F05335" w:rsidP="000C4E1F">
            <w:pPr>
              <w:pStyle w:val="NormalWeb"/>
              <w:rPr>
                <w:rFonts w:ascii="Philosopher" w:hAnsi="Philosopher" w:cstheme="minorHAnsi"/>
                <w:b/>
                <w:bCs/>
                <w:color w:val="000000"/>
              </w:rPr>
            </w:pPr>
          </w:p>
        </w:tc>
        <w:tc>
          <w:tcPr>
            <w:tcW w:w="4318" w:type="dxa"/>
          </w:tcPr>
          <w:p w14:paraId="2D500026" w14:textId="77777777" w:rsidR="00F05335" w:rsidRPr="008D2AB6" w:rsidRDefault="00F05335" w:rsidP="000C4E1F">
            <w:pPr>
              <w:pStyle w:val="NormalWeb"/>
              <w:rPr>
                <w:rFonts w:ascii="Philosopher" w:hAnsi="Philosopher" w:cstheme="minorHAnsi"/>
                <w:b/>
                <w:bCs/>
                <w:color w:val="000000"/>
              </w:rPr>
            </w:pPr>
          </w:p>
        </w:tc>
        <w:tc>
          <w:tcPr>
            <w:tcW w:w="2273" w:type="dxa"/>
          </w:tcPr>
          <w:p w14:paraId="71227024" w14:textId="77777777" w:rsidR="00F05335" w:rsidRPr="008D2AB6" w:rsidRDefault="00F05335" w:rsidP="000C4E1F">
            <w:pPr>
              <w:pStyle w:val="NormalWeb"/>
              <w:rPr>
                <w:rFonts w:ascii="Philosopher" w:hAnsi="Philosopher" w:cstheme="minorHAnsi"/>
                <w:b/>
                <w:bCs/>
                <w:color w:val="000000"/>
              </w:rPr>
            </w:pPr>
          </w:p>
        </w:tc>
      </w:tr>
      <w:tr w:rsidR="00F05335" w:rsidRPr="008D2AB6" w14:paraId="00C28E0B" w14:textId="77777777" w:rsidTr="00F05335">
        <w:tc>
          <w:tcPr>
            <w:tcW w:w="2425" w:type="dxa"/>
          </w:tcPr>
          <w:p w14:paraId="7D36349F" w14:textId="77777777" w:rsidR="00F05335" w:rsidRPr="008D2AB6" w:rsidRDefault="00F05335" w:rsidP="000C4E1F">
            <w:pPr>
              <w:pStyle w:val="NormalWeb"/>
              <w:rPr>
                <w:rFonts w:ascii="Philosopher" w:hAnsi="Philosopher" w:cstheme="minorHAnsi"/>
                <w:b/>
                <w:bCs/>
                <w:color w:val="000000"/>
              </w:rPr>
            </w:pPr>
          </w:p>
        </w:tc>
        <w:tc>
          <w:tcPr>
            <w:tcW w:w="4318" w:type="dxa"/>
          </w:tcPr>
          <w:p w14:paraId="238DC348" w14:textId="77777777" w:rsidR="00F05335" w:rsidRPr="008D2AB6" w:rsidRDefault="00F05335" w:rsidP="000C4E1F">
            <w:pPr>
              <w:pStyle w:val="NormalWeb"/>
              <w:rPr>
                <w:rFonts w:ascii="Philosopher" w:hAnsi="Philosopher" w:cstheme="minorHAnsi"/>
                <w:b/>
                <w:bCs/>
                <w:color w:val="000000"/>
              </w:rPr>
            </w:pPr>
          </w:p>
        </w:tc>
        <w:tc>
          <w:tcPr>
            <w:tcW w:w="2273" w:type="dxa"/>
          </w:tcPr>
          <w:p w14:paraId="10895D07" w14:textId="77777777" w:rsidR="00F05335" w:rsidRPr="008D2AB6" w:rsidRDefault="00F05335" w:rsidP="000C4E1F">
            <w:pPr>
              <w:pStyle w:val="NormalWeb"/>
              <w:rPr>
                <w:rFonts w:ascii="Philosopher" w:hAnsi="Philosopher" w:cstheme="minorHAnsi"/>
                <w:b/>
                <w:bCs/>
                <w:color w:val="000000"/>
              </w:rPr>
            </w:pPr>
          </w:p>
        </w:tc>
      </w:tr>
      <w:tr w:rsidR="00F05335" w:rsidRPr="008D2AB6" w14:paraId="5D3758B7" w14:textId="77777777" w:rsidTr="00F05335">
        <w:tc>
          <w:tcPr>
            <w:tcW w:w="2425" w:type="dxa"/>
          </w:tcPr>
          <w:p w14:paraId="42CFEDD3" w14:textId="77777777" w:rsidR="00F05335" w:rsidRPr="008D2AB6" w:rsidRDefault="00F05335" w:rsidP="000C4E1F">
            <w:pPr>
              <w:pStyle w:val="NormalWeb"/>
              <w:rPr>
                <w:rFonts w:ascii="Philosopher" w:hAnsi="Philosopher" w:cstheme="minorHAnsi"/>
                <w:b/>
                <w:bCs/>
                <w:color w:val="000000"/>
              </w:rPr>
            </w:pPr>
          </w:p>
        </w:tc>
        <w:tc>
          <w:tcPr>
            <w:tcW w:w="4318" w:type="dxa"/>
          </w:tcPr>
          <w:p w14:paraId="3DE3897A" w14:textId="77777777" w:rsidR="00F05335" w:rsidRPr="008D2AB6" w:rsidRDefault="00F05335" w:rsidP="000C4E1F">
            <w:pPr>
              <w:pStyle w:val="NormalWeb"/>
              <w:rPr>
                <w:rFonts w:ascii="Philosopher" w:hAnsi="Philosopher" w:cstheme="minorHAnsi"/>
                <w:b/>
                <w:bCs/>
                <w:color w:val="000000"/>
              </w:rPr>
            </w:pPr>
          </w:p>
        </w:tc>
        <w:tc>
          <w:tcPr>
            <w:tcW w:w="2273" w:type="dxa"/>
          </w:tcPr>
          <w:p w14:paraId="5D1DD9BF" w14:textId="77777777" w:rsidR="00F05335" w:rsidRPr="008D2AB6" w:rsidRDefault="00F05335" w:rsidP="000C4E1F">
            <w:pPr>
              <w:pStyle w:val="NormalWeb"/>
              <w:rPr>
                <w:rFonts w:ascii="Philosopher" w:hAnsi="Philosopher" w:cstheme="minorHAnsi"/>
                <w:b/>
                <w:bCs/>
                <w:color w:val="000000"/>
              </w:rPr>
            </w:pPr>
          </w:p>
        </w:tc>
      </w:tr>
      <w:tr w:rsidR="00F05335" w:rsidRPr="008D2AB6" w14:paraId="6F2A49B5" w14:textId="77777777" w:rsidTr="00F05335">
        <w:tc>
          <w:tcPr>
            <w:tcW w:w="2425" w:type="dxa"/>
          </w:tcPr>
          <w:p w14:paraId="2F5346A3" w14:textId="77777777" w:rsidR="00F05335" w:rsidRPr="008D2AB6" w:rsidRDefault="00F05335" w:rsidP="000C4E1F">
            <w:pPr>
              <w:pStyle w:val="NormalWeb"/>
              <w:rPr>
                <w:rFonts w:ascii="Philosopher" w:hAnsi="Philosopher" w:cstheme="minorHAnsi"/>
                <w:b/>
                <w:bCs/>
                <w:color w:val="000000"/>
              </w:rPr>
            </w:pPr>
          </w:p>
        </w:tc>
        <w:tc>
          <w:tcPr>
            <w:tcW w:w="4318" w:type="dxa"/>
          </w:tcPr>
          <w:p w14:paraId="28C9B31C" w14:textId="77777777" w:rsidR="00F05335" w:rsidRPr="008D2AB6" w:rsidRDefault="00F05335" w:rsidP="000C4E1F">
            <w:pPr>
              <w:pStyle w:val="NormalWeb"/>
              <w:rPr>
                <w:rFonts w:ascii="Philosopher" w:hAnsi="Philosopher" w:cstheme="minorHAnsi"/>
                <w:b/>
                <w:bCs/>
                <w:color w:val="000000"/>
              </w:rPr>
            </w:pPr>
          </w:p>
        </w:tc>
        <w:tc>
          <w:tcPr>
            <w:tcW w:w="2273" w:type="dxa"/>
          </w:tcPr>
          <w:p w14:paraId="5CE8EF1E" w14:textId="77777777" w:rsidR="00F05335" w:rsidRPr="008D2AB6" w:rsidRDefault="00F05335" w:rsidP="000C4E1F">
            <w:pPr>
              <w:pStyle w:val="NormalWeb"/>
              <w:rPr>
                <w:rFonts w:ascii="Philosopher" w:hAnsi="Philosopher" w:cstheme="minorHAnsi"/>
                <w:b/>
                <w:bCs/>
                <w:color w:val="000000"/>
              </w:rPr>
            </w:pPr>
          </w:p>
        </w:tc>
      </w:tr>
      <w:tr w:rsidR="00F05335" w:rsidRPr="008D2AB6" w14:paraId="1F586661" w14:textId="77777777" w:rsidTr="00F05335">
        <w:tc>
          <w:tcPr>
            <w:tcW w:w="2425" w:type="dxa"/>
          </w:tcPr>
          <w:p w14:paraId="445A8F9A" w14:textId="77777777" w:rsidR="00F05335" w:rsidRPr="008D2AB6" w:rsidRDefault="00F05335" w:rsidP="000C4E1F">
            <w:pPr>
              <w:pStyle w:val="NormalWeb"/>
              <w:rPr>
                <w:rFonts w:ascii="Philosopher" w:hAnsi="Philosopher" w:cstheme="minorHAnsi"/>
                <w:b/>
                <w:bCs/>
                <w:color w:val="000000"/>
              </w:rPr>
            </w:pPr>
          </w:p>
        </w:tc>
        <w:tc>
          <w:tcPr>
            <w:tcW w:w="4318" w:type="dxa"/>
          </w:tcPr>
          <w:p w14:paraId="6143E1AF" w14:textId="77777777" w:rsidR="00F05335" w:rsidRPr="008D2AB6" w:rsidRDefault="00F05335" w:rsidP="000C4E1F">
            <w:pPr>
              <w:pStyle w:val="NormalWeb"/>
              <w:rPr>
                <w:rFonts w:ascii="Philosopher" w:hAnsi="Philosopher" w:cstheme="minorHAnsi"/>
                <w:b/>
                <w:bCs/>
                <w:color w:val="000000"/>
              </w:rPr>
            </w:pPr>
          </w:p>
        </w:tc>
        <w:tc>
          <w:tcPr>
            <w:tcW w:w="2273" w:type="dxa"/>
          </w:tcPr>
          <w:p w14:paraId="0435CF25" w14:textId="77777777" w:rsidR="00F05335" w:rsidRPr="008D2AB6" w:rsidRDefault="00F05335" w:rsidP="000C4E1F">
            <w:pPr>
              <w:pStyle w:val="NormalWeb"/>
              <w:rPr>
                <w:rFonts w:ascii="Philosopher" w:hAnsi="Philosopher" w:cstheme="minorHAnsi"/>
                <w:b/>
                <w:bCs/>
                <w:color w:val="000000"/>
              </w:rPr>
            </w:pPr>
          </w:p>
        </w:tc>
      </w:tr>
      <w:tr w:rsidR="00F05335" w:rsidRPr="008D2AB6" w14:paraId="0B7D4DE2" w14:textId="77777777" w:rsidTr="00F05335">
        <w:tc>
          <w:tcPr>
            <w:tcW w:w="2425" w:type="dxa"/>
          </w:tcPr>
          <w:p w14:paraId="1D5C69F6" w14:textId="77777777" w:rsidR="00F05335" w:rsidRPr="008D2AB6" w:rsidRDefault="00F05335" w:rsidP="000C4E1F">
            <w:pPr>
              <w:pStyle w:val="NormalWeb"/>
              <w:rPr>
                <w:rFonts w:ascii="Philosopher" w:hAnsi="Philosopher" w:cstheme="minorHAnsi"/>
                <w:b/>
                <w:bCs/>
                <w:color w:val="000000"/>
              </w:rPr>
            </w:pPr>
          </w:p>
        </w:tc>
        <w:tc>
          <w:tcPr>
            <w:tcW w:w="4318" w:type="dxa"/>
          </w:tcPr>
          <w:p w14:paraId="7D59CA38" w14:textId="77777777" w:rsidR="00F05335" w:rsidRPr="008D2AB6" w:rsidRDefault="00F05335" w:rsidP="000C4E1F">
            <w:pPr>
              <w:pStyle w:val="NormalWeb"/>
              <w:rPr>
                <w:rFonts w:ascii="Philosopher" w:hAnsi="Philosopher" w:cstheme="minorHAnsi"/>
                <w:b/>
                <w:bCs/>
                <w:color w:val="000000"/>
              </w:rPr>
            </w:pPr>
          </w:p>
        </w:tc>
        <w:tc>
          <w:tcPr>
            <w:tcW w:w="2273" w:type="dxa"/>
          </w:tcPr>
          <w:p w14:paraId="78AFCDF6" w14:textId="77777777" w:rsidR="00F05335" w:rsidRPr="008D2AB6" w:rsidRDefault="00F05335" w:rsidP="000C4E1F">
            <w:pPr>
              <w:pStyle w:val="NormalWeb"/>
              <w:rPr>
                <w:rFonts w:ascii="Philosopher" w:hAnsi="Philosopher" w:cstheme="minorHAnsi"/>
                <w:b/>
                <w:bCs/>
                <w:color w:val="000000"/>
              </w:rPr>
            </w:pPr>
          </w:p>
        </w:tc>
      </w:tr>
    </w:tbl>
    <w:p w14:paraId="61217FC9" w14:textId="77777777" w:rsidR="00F05335" w:rsidRDefault="00B75BFA" w:rsidP="00F05335">
      <w:pPr>
        <w:jc w:val="center"/>
        <w:rPr>
          <w:rFonts w:cstheme="minorHAnsi"/>
          <w:b/>
          <w:bCs/>
          <w:sz w:val="48"/>
          <w:szCs w:val="48"/>
        </w:rPr>
      </w:pPr>
      <w:sdt>
        <w:sdtPr>
          <w:rPr>
            <w:rFonts w:cstheme="minorHAnsi"/>
            <w:b/>
            <w:bCs/>
            <w:sz w:val="48"/>
            <w:szCs w:val="48"/>
          </w:rPr>
          <w:id w:val="1346281766"/>
          <w:docPartObj>
            <w:docPartGallery w:val="Cover Pages"/>
            <w:docPartUnique/>
          </w:docPartObj>
        </w:sdtPr>
        <w:sdtEndPr/>
        <w:sdtContent>
          <w:r w:rsidR="00F05335">
            <w:rPr>
              <w:rFonts w:cstheme="minorHAnsi"/>
              <w:b/>
              <w:bCs/>
              <w:sz w:val="48"/>
              <w:szCs w:val="48"/>
            </w:rPr>
            <w:br w:type="page"/>
          </w:r>
        </w:sdtContent>
      </w:sdt>
    </w:p>
    <w:p w14:paraId="5D30340F" w14:textId="77777777" w:rsidR="00F05335" w:rsidRPr="00370316" w:rsidRDefault="00F05335" w:rsidP="00F05335">
      <w:pPr>
        <w:jc w:val="center"/>
        <w:rPr>
          <w:rFonts w:asciiTheme="minorHAnsi" w:hAnsiTheme="minorHAnsi" w:cstheme="minorHAnsi"/>
          <w:b/>
          <w:bCs/>
          <w:sz w:val="22"/>
        </w:rPr>
      </w:pPr>
    </w:p>
    <w:p w14:paraId="1D4A0ED3" w14:textId="77777777" w:rsidR="00F05335" w:rsidRPr="00D07B0B" w:rsidRDefault="00F05335" w:rsidP="00F05335">
      <w:pPr>
        <w:jc w:val="center"/>
        <w:rPr>
          <w:rFonts w:cstheme="minorHAnsi"/>
          <w:b/>
          <w:bCs/>
          <w:sz w:val="48"/>
          <w:szCs w:val="48"/>
        </w:rPr>
      </w:pPr>
      <w:r>
        <w:rPr>
          <w:rFonts w:cstheme="minorHAnsi"/>
          <w:b/>
          <w:bCs/>
          <w:sz w:val="48"/>
          <w:szCs w:val="48"/>
        </w:rPr>
        <w:t xml:space="preserve">Diocese </w:t>
      </w:r>
      <w:r w:rsidRPr="00D07B0B">
        <w:rPr>
          <w:rFonts w:cstheme="minorHAnsi"/>
          <w:b/>
          <w:bCs/>
          <w:sz w:val="48"/>
          <w:szCs w:val="48"/>
        </w:rPr>
        <w:t>Safeguarding Handbook</w:t>
      </w:r>
    </w:p>
    <w:p w14:paraId="3D27734B" w14:textId="77777777" w:rsidR="00F05335" w:rsidRPr="00D07B0B" w:rsidRDefault="00F05335" w:rsidP="00F05335">
      <w:pPr>
        <w:jc w:val="center"/>
        <w:rPr>
          <w:rFonts w:cstheme="minorHAnsi"/>
          <w:b/>
          <w:bCs/>
          <w:sz w:val="24"/>
          <w:szCs w:val="24"/>
        </w:rPr>
      </w:pPr>
    </w:p>
    <w:p w14:paraId="2D7ED864" w14:textId="77777777" w:rsidR="00F05335" w:rsidRPr="008D2AB6" w:rsidRDefault="00F05335" w:rsidP="00F05335">
      <w:pPr>
        <w:rPr>
          <w:rFonts w:ascii="Philosopher" w:hAnsi="Philosopher" w:cstheme="minorHAnsi"/>
          <w:b/>
          <w:bCs/>
          <w:sz w:val="36"/>
          <w:szCs w:val="36"/>
        </w:rPr>
      </w:pPr>
      <w:r w:rsidRPr="008D2AB6">
        <w:rPr>
          <w:rFonts w:ascii="Philosopher" w:hAnsi="Philosopher" w:cstheme="minorHAnsi"/>
          <w:b/>
          <w:bCs/>
          <w:sz w:val="36"/>
          <w:szCs w:val="36"/>
        </w:rPr>
        <w:t>Safeguarding in the Scottish Episcopal Church</w:t>
      </w:r>
    </w:p>
    <w:p w14:paraId="76404D7D" w14:textId="77777777" w:rsidR="00F05335" w:rsidRPr="008D2AB6" w:rsidRDefault="00F05335" w:rsidP="00F05335">
      <w:pPr>
        <w:pStyle w:val="NormalWeb"/>
        <w:shd w:val="clear" w:color="auto" w:fill="FFFFFF"/>
        <w:spacing w:before="0" w:beforeAutospacing="0" w:after="300" w:afterAutospacing="0"/>
        <w:rPr>
          <w:rStyle w:val="Strong"/>
          <w:rFonts w:ascii="Philosopher" w:hAnsi="Philosopher" w:cstheme="minorHAnsi"/>
          <w:sz w:val="28"/>
          <w:szCs w:val="28"/>
        </w:rPr>
      </w:pPr>
      <w:r w:rsidRPr="008D2AB6">
        <w:rPr>
          <w:rStyle w:val="Strong"/>
          <w:rFonts w:ascii="Philosopher" w:hAnsi="Philosopher" w:cstheme="minorHAnsi"/>
          <w:sz w:val="28"/>
          <w:szCs w:val="28"/>
        </w:rPr>
        <w:t>Introduction</w:t>
      </w:r>
    </w:p>
    <w:p w14:paraId="1BE9BA76" w14:textId="77777777" w:rsidR="00F05335" w:rsidRPr="008D2AB6" w:rsidRDefault="00F05335" w:rsidP="00F05335">
      <w:pPr>
        <w:pStyle w:val="NormalWeb"/>
        <w:shd w:val="clear" w:color="auto" w:fill="FFFFFF"/>
        <w:spacing w:before="0" w:beforeAutospacing="0" w:after="300" w:afterAutospacing="0"/>
        <w:rPr>
          <w:rFonts w:ascii="Philosopher" w:hAnsi="Philosopher" w:cstheme="minorHAnsi"/>
        </w:rPr>
      </w:pPr>
      <w:r w:rsidRPr="008D2AB6">
        <w:rPr>
          <w:rFonts w:ascii="Philosopher" w:hAnsi="Philosopher" w:cstheme="minorHAnsi"/>
        </w:rPr>
        <w:t>Safeguarding underpins the theological imperative to care for the most vulnerable people that we engage within our life and work.  It is a permanent part of Church lif</w:t>
      </w:r>
      <w:r>
        <w:rPr>
          <w:rFonts w:ascii="Philosopher" w:hAnsi="Philosopher" w:cstheme="minorHAnsi"/>
        </w:rPr>
        <w:t>e.  E</w:t>
      </w:r>
      <w:r w:rsidRPr="008D2AB6">
        <w:rPr>
          <w:rFonts w:ascii="Philosopher" w:hAnsi="Philosopher" w:cstheme="minorHAnsi"/>
        </w:rPr>
        <w:t>veryone has a right to feel safe and cared for as part of our congregations and in our Churches.</w:t>
      </w:r>
      <w:r>
        <w:rPr>
          <w:rFonts w:ascii="Philosopher" w:hAnsi="Philosopher" w:cstheme="minorHAnsi"/>
        </w:rPr>
        <w:t xml:space="preserve">  Safeguarding is not a bolt-on to our everyday activities as church members, it is what we do in our everyday interactions.</w:t>
      </w:r>
    </w:p>
    <w:p w14:paraId="70A2F2B1" w14:textId="77777777" w:rsidR="00F05335" w:rsidRPr="008D2AB6" w:rsidRDefault="00F05335" w:rsidP="00F05335">
      <w:pPr>
        <w:pStyle w:val="NormalWeb"/>
        <w:shd w:val="clear" w:color="auto" w:fill="FFFFFF"/>
        <w:spacing w:before="0" w:beforeAutospacing="0" w:after="300" w:afterAutospacing="0"/>
        <w:rPr>
          <w:rFonts w:ascii="Philosopher" w:hAnsi="Philosopher" w:cstheme="minorHAnsi"/>
          <w:b/>
          <w:bCs/>
          <w:sz w:val="40"/>
          <w:szCs w:val="40"/>
        </w:rPr>
      </w:pPr>
      <w:r w:rsidRPr="008D2AB6">
        <w:rPr>
          <w:rFonts w:ascii="Philosopher" w:hAnsi="Philosopher" w:cstheme="minorHAnsi"/>
        </w:rPr>
        <w:t>Safeguarding within the SEC is the responsibility of each individual charge and</w:t>
      </w:r>
      <w:r>
        <w:rPr>
          <w:rFonts w:ascii="Philosopher" w:hAnsi="Philosopher" w:cstheme="minorHAnsi"/>
        </w:rPr>
        <w:t>,</w:t>
      </w:r>
      <w:r w:rsidRPr="008D2AB6">
        <w:rPr>
          <w:rFonts w:ascii="Philosopher" w:hAnsi="Philosopher" w:cstheme="minorHAnsi"/>
        </w:rPr>
        <w:t xml:space="preserve"> each charge should have a named PVG/Safeguarding Co-ordinator who’s contact details are displayed within the church.</w:t>
      </w:r>
    </w:p>
    <w:p w14:paraId="3645687D" w14:textId="77777777" w:rsidR="00F05335" w:rsidRPr="008D2AB6" w:rsidRDefault="00F05335" w:rsidP="00F05335">
      <w:pPr>
        <w:pStyle w:val="NormalWeb"/>
        <w:shd w:val="clear" w:color="auto" w:fill="FFFFFF"/>
        <w:spacing w:before="0" w:beforeAutospacing="0" w:after="300" w:afterAutospacing="0"/>
        <w:rPr>
          <w:rStyle w:val="Strong"/>
          <w:rFonts w:ascii="Philosopher" w:hAnsi="Philosopher" w:cstheme="minorHAnsi"/>
          <w:b w:val="0"/>
          <w:bCs w:val="0"/>
        </w:rPr>
      </w:pPr>
      <w:r w:rsidRPr="008D2AB6">
        <w:rPr>
          <w:rStyle w:val="Strong"/>
          <w:rFonts w:ascii="Philosopher" w:hAnsi="Philosopher" w:cstheme="minorHAnsi"/>
        </w:rPr>
        <w:t>The SEC website tells us that:</w:t>
      </w:r>
    </w:p>
    <w:p w14:paraId="1FC64460" w14:textId="77777777" w:rsidR="00F05335" w:rsidRPr="008D2AB6" w:rsidRDefault="00F05335" w:rsidP="00F05335">
      <w:pPr>
        <w:pStyle w:val="NormalWeb"/>
        <w:shd w:val="clear" w:color="auto" w:fill="FFFFFF"/>
        <w:spacing w:before="0" w:beforeAutospacing="0" w:after="300" w:afterAutospacing="0"/>
        <w:rPr>
          <w:rFonts w:ascii="Philosopher" w:hAnsi="Philosopher" w:cstheme="minorHAnsi"/>
          <w:i/>
          <w:iCs/>
        </w:rPr>
      </w:pPr>
      <w:r w:rsidRPr="008D2AB6">
        <w:rPr>
          <w:rStyle w:val="Strong"/>
          <w:rFonts w:ascii="Philosopher" w:hAnsi="Philosopher" w:cstheme="minorHAnsi"/>
          <w:i/>
          <w:iCs/>
        </w:rPr>
        <w:t>The witness of Scripture recognises and affirms God’s love for all members of the human family and the priority given in Jesus’ ministry to children and the vulnerable of society. His ministry was one of welcome for all.</w:t>
      </w:r>
    </w:p>
    <w:p w14:paraId="1439DCDC" w14:textId="77777777" w:rsidR="00F05335" w:rsidRPr="008D2AB6" w:rsidRDefault="00F05335" w:rsidP="00F05335">
      <w:pPr>
        <w:pStyle w:val="NormalWeb"/>
        <w:shd w:val="clear" w:color="auto" w:fill="FFFFFF"/>
        <w:spacing w:before="0" w:beforeAutospacing="0" w:after="300" w:afterAutospacing="0"/>
        <w:rPr>
          <w:rFonts w:ascii="Philosopher" w:hAnsi="Philosopher" w:cstheme="minorHAnsi"/>
          <w:i/>
          <w:iCs/>
        </w:rPr>
      </w:pPr>
      <w:r w:rsidRPr="008D2AB6">
        <w:rPr>
          <w:rFonts w:ascii="Philosopher" w:hAnsi="Philosopher" w:cstheme="minorHAnsi"/>
          <w:i/>
          <w:iCs/>
        </w:rPr>
        <w:t>To be free to worship and participate in the life of the Church, people need to feel safe and included. Good safeguarding practice helps to ensure that everyone is welcome in a church community. Good safeguarding practice is part of how we value people and treat them with respect.</w:t>
      </w:r>
    </w:p>
    <w:p w14:paraId="0ADAB06D" w14:textId="77777777" w:rsidR="00F05335" w:rsidRPr="008D2AB6" w:rsidRDefault="00F05335" w:rsidP="00F05335">
      <w:pPr>
        <w:pStyle w:val="NormalWeb"/>
        <w:shd w:val="clear" w:color="auto" w:fill="FFFFFF"/>
        <w:spacing w:before="0" w:beforeAutospacing="0" w:after="300" w:afterAutospacing="0"/>
        <w:rPr>
          <w:rFonts w:ascii="Philosopher" w:hAnsi="Philosopher" w:cstheme="minorHAnsi"/>
          <w:i/>
          <w:iCs/>
        </w:rPr>
      </w:pPr>
      <w:r w:rsidRPr="008D2AB6">
        <w:rPr>
          <w:rFonts w:ascii="Philosopher" w:hAnsi="Philosopher" w:cstheme="minorHAnsi"/>
          <w:i/>
          <w:iCs/>
        </w:rPr>
        <w:t>We therefore commit ourselves to take all steps within our power to keep vulnerable people in our Church communities safe from harm and from abuse of trust.</w:t>
      </w:r>
    </w:p>
    <w:p w14:paraId="02AF0A89" w14:textId="77777777" w:rsidR="00F05335" w:rsidRPr="008D2AB6" w:rsidRDefault="00F05335" w:rsidP="00F05335">
      <w:pPr>
        <w:rPr>
          <w:rFonts w:ascii="Philosopher" w:hAnsi="Philosopher" w:cstheme="minorHAnsi"/>
          <w:b/>
          <w:bCs/>
          <w:sz w:val="28"/>
          <w:szCs w:val="28"/>
        </w:rPr>
      </w:pPr>
      <w:r w:rsidRPr="008D2AB6">
        <w:rPr>
          <w:rFonts w:ascii="Philosopher" w:hAnsi="Philosopher" w:cstheme="minorHAnsi"/>
          <w:b/>
          <w:bCs/>
          <w:sz w:val="28"/>
          <w:szCs w:val="28"/>
        </w:rPr>
        <w:t>Purpose of this Handbook</w:t>
      </w:r>
    </w:p>
    <w:p w14:paraId="1033E172" w14:textId="77777777" w:rsidR="00F05335" w:rsidRPr="008D2AB6" w:rsidRDefault="00F05335" w:rsidP="00F05335">
      <w:pPr>
        <w:rPr>
          <w:rFonts w:ascii="Philosopher" w:hAnsi="Philosopher" w:cstheme="minorHAnsi"/>
          <w:sz w:val="24"/>
          <w:szCs w:val="24"/>
        </w:rPr>
      </w:pPr>
      <w:r w:rsidRPr="008D2AB6">
        <w:rPr>
          <w:rFonts w:ascii="Philosopher" w:hAnsi="Philosopher" w:cstheme="minorHAnsi"/>
          <w:sz w:val="24"/>
          <w:szCs w:val="24"/>
        </w:rPr>
        <w:t xml:space="preserve"> The purpose of this handbook is to provide you with a quick and easy reference to the key safeguarding documents the SEC publishes on its website.  It is not intended to replace any of the guidance issued by the SEC and will be up-dated as and when necessary.</w:t>
      </w:r>
    </w:p>
    <w:p w14:paraId="315C8452" w14:textId="77777777" w:rsidR="00F05335" w:rsidRPr="008D2AB6" w:rsidRDefault="00F05335" w:rsidP="00F05335">
      <w:pPr>
        <w:rPr>
          <w:rFonts w:ascii="Philosopher" w:hAnsi="Philosopher" w:cstheme="minorHAnsi"/>
          <w:sz w:val="24"/>
          <w:szCs w:val="24"/>
        </w:rPr>
      </w:pPr>
      <w:r w:rsidRPr="008D2AB6">
        <w:rPr>
          <w:rFonts w:ascii="Philosopher" w:hAnsi="Philosopher" w:cstheme="minorHAnsi"/>
          <w:sz w:val="24"/>
          <w:szCs w:val="24"/>
        </w:rPr>
        <w:t xml:space="preserve">A brief explanation of each document is included in the contents section and </w:t>
      </w:r>
      <w:r>
        <w:rPr>
          <w:rFonts w:ascii="Philosopher" w:hAnsi="Philosopher" w:cstheme="minorHAnsi"/>
          <w:sz w:val="24"/>
          <w:szCs w:val="24"/>
        </w:rPr>
        <w:t xml:space="preserve">for those using the </w:t>
      </w:r>
      <w:proofErr w:type="gramStart"/>
      <w:r>
        <w:rPr>
          <w:rFonts w:ascii="Philosopher" w:hAnsi="Philosopher" w:cstheme="minorHAnsi"/>
          <w:sz w:val="24"/>
          <w:szCs w:val="24"/>
        </w:rPr>
        <w:t>web based</w:t>
      </w:r>
      <w:proofErr w:type="gramEnd"/>
      <w:r>
        <w:rPr>
          <w:rFonts w:ascii="Philosopher" w:hAnsi="Philosopher" w:cstheme="minorHAnsi"/>
          <w:sz w:val="24"/>
          <w:szCs w:val="24"/>
        </w:rPr>
        <w:t xml:space="preserve"> version, </w:t>
      </w:r>
      <w:r w:rsidRPr="008D2AB6">
        <w:rPr>
          <w:rFonts w:ascii="Philosopher" w:hAnsi="Philosopher" w:cstheme="minorHAnsi"/>
          <w:sz w:val="24"/>
          <w:szCs w:val="24"/>
        </w:rPr>
        <w:t>a link to each document on the SEC website is included in the different sections of the handbook.</w:t>
      </w:r>
    </w:p>
    <w:p w14:paraId="454D0738" w14:textId="77777777" w:rsidR="00F05335" w:rsidRDefault="00F05335" w:rsidP="00F05335">
      <w:r>
        <w:rPr>
          <w:rFonts w:ascii="Philosopher" w:hAnsi="Philosopher" w:cstheme="minorHAnsi"/>
          <w:sz w:val="24"/>
          <w:szCs w:val="24"/>
        </w:rPr>
        <w:t xml:space="preserve">All SEC documentation and guidance can be found at </w:t>
      </w:r>
      <w:hyperlink r:id="rId7" w:history="1">
        <w:r>
          <w:rPr>
            <w:rStyle w:val="Hyperlink"/>
          </w:rPr>
          <w:t>The Scottish Episcopal Church (anglican.org)</w:t>
        </w:r>
      </w:hyperlink>
      <w:r>
        <w:t xml:space="preserve"> under the “who we are” tab.</w:t>
      </w:r>
    </w:p>
    <w:p w14:paraId="371AC97C" w14:textId="77777777" w:rsidR="00F05335" w:rsidRDefault="00F05335" w:rsidP="00F05335"/>
    <w:p w14:paraId="19B0613B" w14:textId="77777777" w:rsidR="00F05335" w:rsidRPr="00597146" w:rsidRDefault="00F05335" w:rsidP="00F05335">
      <w:pPr>
        <w:rPr>
          <w:rFonts w:ascii="Philosopher" w:hAnsi="Philosopher" w:cstheme="minorHAnsi"/>
          <w:b/>
          <w:bCs/>
          <w:sz w:val="24"/>
          <w:szCs w:val="24"/>
        </w:rPr>
      </w:pPr>
    </w:p>
    <w:p w14:paraId="2407D48C" w14:textId="77777777" w:rsidR="00F05335" w:rsidRPr="008D2AB6" w:rsidRDefault="00F05335" w:rsidP="00F05335">
      <w:pPr>
        <w:spacing w:after="100" w:afterAutospacing="1"/>
        <w:rPr>
          <w:rFonts w:ascii="Philosopher" w:hAnsi="Philosopher" w:cstheme="minorHAnsi"/>
          <w:b/>
          <w:bCs/>
        </w:rPr>
      </w:pPr>
      <w:r w:rsidRPr="008D2AB6">
        <w:rPr>
          <w:rFonts w:ascii="Philosopher" w:hAnsi="Philosopher" w:cstheme="minorHAnsi"/>
          <w:b/>
          <w:bCs/>
        </w:rPr>
        <w:t>Section 1</w:t>
      </w:r>
      <w:r>
        <w:rPr>
          <w:rFonts w:ascii="Philosopher" w:hAnsi="Philosopher" w:cstheme="minorHAnsi"/>
          <w:b/>
          <w:bCs/>
        </w:rPr>
        <w:t>:  USEFUL INFORMATION</w:t>
      </w:r>
    </w:p>
    <w:tbl>
      <w:tblPr>
        <w:tblStyle w:val="TableGrid"/>
        <w:tblW w:w="0" w:type="auto"/>
        <w:tblInd w:w="-5" w:type="dxa"/>
        <w:tblLook w:val="04A0" w:firstRow="1" w:lastRow="0" w:firstColumn="1" w:lastColumn="0" w:noHBand="0" w:noVBand="1"/>
      </w:tblPr>
      <w:tblGrid>
        <w:gridCol w:w="709"/>
        <w:gridCol w:w="2487"/>
        <w:gridCol w:w="4792"/>
        <w:gridCol w:w="1033"/>
      </w:tblGrid>
      <w:tr w:rsidR="00F05335" w:rsidRPr="00E8455C" w14:paraId="0C5AAA9B" w14:textId="77777777" w:rsidTr="002B2FFB">
        <w:tc>
          <w:tcPr>
            <w:tcW w:w="709" w:type="dxa"/>
          </w:tcPr>
          <w:p w14:paraId="5B71C524"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1.1</w:t>
            </w:r>
          </w:p>
        </w:tc>
        <w:tc>
          <w:tcPr>
            <w:tcW w:w="2487" w:type="dxa"/>
          </w:tcPr>
          <w:p w14:paraId="36A4DE74"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FAQs</w:t>
            </w:r>
          </w:p>
        </w:tc>
        <w:tc>
          <w:tcPr>
            <w:tcW w:w="4792" w:type="dxa"/>
          </w:tcPr>
          <w:p w14:paraId="6DF6E2F4"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Common questions about safeguarding and the PVG Scheme</w:t>
            </w:r>
          </w:p>
        </w:tc>
        <w:tc>
          <w:tcPr>
            <w:tcW w:w="1033" w:type="dxa"/>
            <w:vAlign w:val="center"/>
          </w:tcPr>
          <w:p w14:paraId="336D8A2D" w14:textId="6E92361B" w:rsidR="00F05335" w:rsidRPr="00E8455C" w:rsidRDefault="002B2FFB" w:rsidP="002B2FFB">
            <w:pPr>
              <w:spacing w:after="120"/>
              <w:jc w:val="center"/>
              <w:rPr>
                <w:rFonts w:ascii="Philosopher" w:hAnsi="Philosopher" w:cstheme="minorHAnsi"/>
                <w:sz w:val="22"/>
              </w:rPr>
            </w:pPr>
            <w:r>
              <w:rPr>
                <w:rFonts w:ascii="Philosopher" w:hAnsi="Philosopher" w:cstheme="minorHAnsi"/>
                <w:sz w:val="22"/>
              </w:rPr>
              <w:t>2</w:t>
            </w:r>
          </w:p>
        </w:tc>
      </w:tr>
      <w:tr w:rsidR="00F05335" w:rsidRPr="00E8455C" w14:paraId="579F36FA" w14:textId="77777777" w:rsidTr="002B2FFB">
        <w:tc>
          <w:tcPr>
            <w:tcW w:w="709" w:type="dxa"/>
          </w:tcPr>
          <w:p w14:paraId="0D4FB003"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1.2</w:t>
            </w:r>
          </w:p>
        </w:tc>
        <w:tc>
          <w:tcPr>
            <w:tcW w:w="2487" w:type="dxa"/>
          </w:tcPr>
          <w:p w14:paraId="4520234E"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Key Information for Workers and Volunteers</w:t>
            </w:r>
          </w:p>
        </w:tc>
        <w:tc>
          <w:tcPr>
            <w:tcW w:w="4792" w:type="dxa"/>
          </w:tcPr>
          <w:p w14:paraId="7CF7345C"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A summary of the definition of harm/abuse, a child and vulnerable adult</w:t>
            </w:r>
          </w:p>
        </w:tc>
        <w:tc>
          <w:tcPr>
            <w:tcW w:w="1033" w:type="dxa"/>
            <w:vAlign w:val="center"/>
          </w:tcPr>
          <w:p w14:paraId="32A0A323" w14:textId="7A32AD3B" w:rsidR="00F05335" w:rsidRPr="00E8455C" w:rsidRDefault="002B2FFB" w:rsidP="002B2FFB">
            <w:pPr>
              <w:spacing w:after="120"/>
              <w:jc w:val="center"/>
              <w:rPr>
                <w:rFonts w:ascii="Philosopher" w:hAnsi="Philosopher" w:cstheme="minorHAnsi"/>
                <w:sz w:val="22"/>
              </w:rPr>
            </w:pPr>
            <w:r>
              <w:rPr>
                <w:rFonts w:ascii="Philosopher" w:hAnsi="Philosopher" w:cstheme="minorHAnsi"/>
                <w:sz w:val="22"/>
              </w:rPr>
              <w:t>8</w:t>
            </w:r>
          </w:p>
        </w:tc>
      </w:tr>
      <w:tr w:rsidR="00F05335" w:rsidRPr="00E8455C" w14:paraId="57C32A27" w14:textId="77777777" w:rsidTr="002B2FFB">
        <w:tc>
          <w:tcPr>
            <w:tcW w:w="709" w:type="dxa"/>
          </w:tcPr>
          <w:p w14:paraId="120CF6AE"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1.3</w:t>
            </w:r>
          </w:p>
        </w:tc>
        <w:tc>
          <w:tcPr>
            <w:tcW w:w="2487" w:type="dxa"/>
          </w:tcPr>
          <w:p w14:paraId="16602D3B"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What to do if someone makes a disclosure</w:t>
            </w:r>
          </w:p>
        </w:tc>
        <w:tc>
          <w:tcPr>
            <w:tcW w:w="4792" w:type="dxa"/>
          </w:tcPr>
          <w:p w14:paraId="02B3F6DF"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A guide of what someone needs to do if a disclosure is made to them</w:t>
            </w:r>
          </w:p>
        </w:tc>
        <w:tc>
          <w:tcPr>
            <w:tcW w:w="1033" w:type="dxa"/>
            <w:vAlign w:val="center"/>
          </w:tcPr>
          <w:p w14:paraId="4D127299" w14:textId="052CA15B" w:rsidR="00F05335" w:rsidRPr="00E8455C" w:rsidRDefault="002B2FFB" w:rsidP="002B2FFB">
            <w:pPr>
              <w:spacing w:after="120"/>
              <w:jc w:val="center"/>
              <w:rPr>
                <w:rFonts w:ascii="Philosopher" w:hAnsi="Philosopher" w:cstheme="minorHAnsi"/>
                <w:sz w:val="22"/>
              </w:rPr>
            </w:pPr>
            <w:r>
              <w:rPr>
                <w:rFonts w:ascii="Philosopher" w:hAnsi="Philosopher" w:cstheme="minorHAnsi"/>
                <w:sz w:val="22"/>
              </w:rPr>
              <w:t>9</w:t>
            </w:r>
          </w:p>
        </w:tc>
      </w:tr>
      <w:tr w:rsidR="00F05335" w:rsidRPr="00E8455C" w14:paraId="6B2D5C3C" w14:textId="77777777" w:rsidTr="002B2FFB">
        <w:tc>
          <w:tcPr>
            <w:tcW w:w="709" w:type="dxa"/>
          </w:tcPr>
          <w:p w14:paraId="75351173"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1.4</w:t>
            </w:r>
          </w:p>
        </w:tc>
        <w:tc>
          <w:tcPr>
            <w:tcW w:w="2487" w:type="dxa"/>
          </w:tcPr>
          <w:p w14:paraId="0FEB6F94"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Useful Telephone Numbers</w:t>
            </w:r>
          </w:p>
        </w:tc>
        <w:tc>
          <w:tcPr>
            <w:tcW w:w="4792" w:type="dxa"/>
          </w:tcPr>
          <w:p w14:paraId="56242B8C"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Local, Diocese and National numbers including Police and Local Authority care teams</w:t>
            </w:r>
          </w:p>
        </w:tc>
        <w:tc>
          <w:tcPr>
            <w:tcW w:w="1033" w:type="dxa"/>
            <w:vAlign w:val="center"/>
          </w:tcPr>
          <w:p w14:paraId="44A78F32" w14:textId="7CD71207" w:rsidR="00F05335" w:rsidRPr="00E8455C" w:rsidRDefault="002B2FFB" w:rsidP="002B2FFB">
            <w:pPr>
              <w:spacing w:after="120"/>
              <w:jc w:val="center"/>
              <w:rPr>
                <w:rFonts w:ascii="Philosopher" w:hAnsi="Philosopher" w:cstheme="minorHAnsi"/>
                <w:sz w:val="22"/>
              </w:rPr>
            </w:pPr>
            <w:r>
              <w:rPr>
                <w:rFonts w:ascii="Philosopher" w:hAnsi="Philosopher" w:cstheme="minorHAnsi"/>
                <w:sz w:val="22"/>
              </w:rPr>
              <w:t>11</w:t>
            </w:r>
          </w:p>
        </w:tc>
      </w:tr>
      <w:tr w:rsidR="00F05335" w:rsidRPr="00E8455C" w14:paraId="20F2FD28" w14:textId="77777777" w:rsidTr="002B2FFB">
        <w:tc>
          <w:tcPr>
            <w:tcW w:w="709" w:type="dxa"/>
          </w:tcPr>
          <w:p w14:paraId="4638594A"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1.5</w:t>
            </w:r>
          </w:p>
        </w:tc>
        <w:tc>
          <w:tcPr>
            <w:tcW w:w="2487" w:type="dxa"/>
          </w:tcPr>
          <w:p w14:paraId="7AC65082"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SEC safeguarding Policy 2020</w:t>
            </w:r>
          </w:p>
        </w:tc>
        <w:tc>
          <w:tcPr>
            <w:tcW w:w="4792" w:type="dxa"/>
          </w:tcPr>
          <w:p w14:paraId="250B8942"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The SEC protection policy including definitions.  To be adopted/customised by each charge</w:t>
            </w:r>
          </w:p>
        </w:tc>
        <w:tc>
          <w:tcPr>
            <w:tcW w:w="1033" w:type="dxa"/>
            <w:vAlign w:val="center"/>
          </w:tcPr>
          <w:p w14:paraId="469D7088" w14:textId="3DE2C9C6" w:rsidR="00F05335" w:rsidRPr="00E8455C" w:rsidRDefault="002B2FFB" w:rsidP="002B2FFB">
            <w:pPr>
              <w:spacing w:after="120"/>
              <w:jc w:val="center"/>
              <w:rPr>
                <w:rFonts w:ascii="Philosopher" w:hAnsi="Philosopher" w:cstheme="minorHAnsi"/>
                <w:sz w:val="22"/>
              </w:rPr>
            </w:pPr>
            <w:r>
              <w:rPr>
                <w:rFonts w:ascii="Philosopher" w:hAnsi="Philosopher" w:cstheme="minorHAnsi"/>
                <w:sz w:val="22"/>
              </w:rPr>
              <w:t>12</w:t>
            </w:r>
          </w:p>
        </w:tc>
      </w:tr>
    </w:tbl>
    <w:p w14:paraId="3EFAA035" w14:textId="77777777" w:rsidR="00F05335" w:rsidRPr="008D2AB6" w:rsidRDefault="00F05335" w:rsidP="00F05335">
      <w:pPr>
        <w:spacing w:after="0"/>
        <w:rPr>
          <w:rFonts w:ascii="Philosopher" w:eastAsia="Calibri" w:hAnsi="Philosopher" w:cstheme="minorHAnsi"/>
          <w:b/>
          <w:bCs/>
          <w:sz w:val="12"/>
          <w:szCs w:val="12"/>
        </w:rPr>
      </w:pPr>
    </w:p>
    <w:p w14:paraId="38686E5C" w14:textId="77777777" w:rsidR="002B2FFB" w:rsidRDefault="002B2FFB" w:rsidP="00F05335">
      <w:pPr>
        <w:spacing w:after="100" w:afterAutospacing="1"/>
        <w:rPr>
          <w:rFonts w:ascii="Philosopher" w:eastAsia="Calibri" w:hAnsi="Philosopher" w:cstheme="minorHAnsi"/>
          <w:b/>
          <w:bCs/>
          <w:szCs w:val="26"/>
        </w:rPr>
      </w:pPr>
    </w:p>
    <w:p w14:paraId="2FE0EC4B" w14:textId="2572991B" w:rsidR="00F05335" w:rsidRDefault="00F05335" w:rsidP="00F05335">
      <w:pPr>
        <w:spacing w:after="100" w:afterAutospacing="1"/>
        <w:rPr>
          <w:rFonts w:ascii="Philosopher" w:eastAsia="Calibri" w:hAnsi="Philosopher" w:cstheme="minorHAnsi"/>
          <w:b/>
          <w:bCs/>
          <w:szCs w:val="26"/>
        </w:rPr>
      </w:pPr>
      <w:r w:rsidRPr="008D2AB6">
        <w:rPr>
          <w:rFonts w:ascii="Philosopher" w:eastAsia="Calibri" w:hAnsi="Philosopher" w:cstheme="minorHAnsi"/>
          <w:b/>
          <w:bCs/>
          <w:szCs w:val="26"/>
        </w:rPr>
        <w:t>Section 2 SAFE RECRUITMENT</w:t>
      </w:r>
    </w:p>
    <w:tbl>
      <w:tblPr>
        <w:tblStyle w:val="TableGrid"/>
        <w:tblW w:w="0" w:type="auto"/>
        <w:tblInd w:w="-147" w:type="dxa"/>
        <w:tblLook w:val="04A0" w:firstRow="1" w:lastRow="0" w:firstColumn="1" w:lastColumn="0" w:noHBand="0" w:noVBand="1"/>
      </w:tblPr>
      <w:tblGrid>
        <w:gridCol w:w="851"/>
        <w:gridCol w:w="2391"/>
        <w:gridCol w:w="4878"/>
        <w:gridCol w:w="1043"/>
      </w:tblGrid>
      <w:tr w:rsidR="00F05335" w:rsidRPr="00E8455C" w14:paraId="45EF68BA" w14:textId="77777777" w:rsidTr="002B2FFB">
        <w:tc>
          <w:tcPr>
            <w:tcW w:w="851" w:type="dxa"/>
          </w:tcPr>
          <w:p w14:paraId="62D5C752"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2.1</w:t>
            </w:r>
          </w:p>
        </w:tc>
        <w:tc>
          <w:tcPr>
            <w:tcW w:w="2391" w:type="dxa"/>
          </w:tcPr>
          <w:p w14:paraId="3E4C78F8"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Safer Recruitment Process</w:t>
            </w:r>
          </w:p>
        </w:tc>
        <w:tc>
          <w:tcPr>
            <w:tcW w:w="4878" w:type="dxa"/>
          </w:tcPr>
          <w:p w14:paraId="16C99651"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Step-by-step guide to the safer recruitment of staff and volunteers</w:t>
            </w:r>
          </w:p>
        </w:tc>
        <w:tc>
          <w:tcPr>
            <w:tcW w:w="1043" w:type="dxa"/>
            <w:vAlign w:val="center"/>
          </w:tcPr>
          <w:p w14:paraId="4E985B32" w14:textId="67A9345E" w:rsidR="00F05335" w:rsidRPr="00E8455C" w:rsidRDefault="00CF69DD" w:rsidP="002B2FFB">
            <w:pPr>
              <w:spacing w:after="120"/>
              <w:jc w:val="center"/>
              <w:rPr>
                <w:rFonts w:ascii="Philosopher" w:hAnsi="Philosopher" w:cstheme="minorHAnsi"/>
                <w:sz w:val="22"/>
              </w:rPr>
            </w:pPr>
            <w:r>
              <w:rPr>
                <w:rFonts w:ascii="Philosopher" w:hAnsi="Philosopher" w:cstheme="minorHAnsi"/>
                <w:sz w:val="22"/>
              </w:rPr>
              <w:t>2</w:t>
            </w:r>
          </w:p>
        </w:tc>
      </w:tr>
      <w:tr w:rsidR="00F05335" w:rsidRPr="00E8455C" w14:paraId="30810FEE" w14:textId="77777777" w:rsidTr="002B2FFB">
        <w:tc>
          <w:tcPr>
            <w:tcW w:w="851" w:type="dxa"/>
          </w:tcPr>
          <w:p w14:paraId="0C918010"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2.2</w:t>
            </w:r>
          </w:p>
        </w:tc>
        <w:tc>
          <w:tcPr>
            <w:tcW w:w="2391" w:type="dxa"/>
          </w:tcPr>
          <w:p w14:paraId="44EAAD25"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Application Form</w:t>
            </w:r>
          </w:p>
        </w:tc>
        <w:tc>
          <w:tcPr>
            <w:tcW w:w="4878" w:type="dxa"/>
          </w:tcPr>
          <w:p w14:paraId="7A013B48"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Model Application Form for use/customising by charges</w:t>
            </w:r>
          </w:p>
        </w:tc>
        <w:tc>
          <w:tcPr>
            <w:tcW w:w="1043" w:type="dxa"/>
            <w:vAlign w:val="center"/>
          </w:tcPr>
          <w:p w14:paraId="1C4C2701" w14:textId="614ADB54" w:rsidR="00F05335" w:rsidRPr="00E8455C" w:rsidRDefault="00CF69DD" w:rsidP="002B2FFB">
            <w:pPr>
              <w:spacing w:after="120"/>
              <w:jc w:val="center"/>
              <w:rPr>
                <w:rFonts w:ascii="Philosopher" w:hAnsi="Philosopher" w:cstheme="minorHAnsi"/>
                <w:sz w:val="22"/>
              </w:rPr>
            </w:pPr>
            <w:r>
              <w:rPr>
                <w:rFonts w:ascii="Philosopher" w:hAnsi="Philosopher" w:cstheme="minorHAnsi"/>
                <w:sz w:val="22"/>
              </w:rPr>
              <w:t>7</w:t>
            </w:r>
          </w:p>
        </w:tc>
      </w:tr>
      <w:tr w:rsidR="00F05335" w:rsidRPr="00E8455C" w14:paraId="409C0233" w14:textId="77777777" w:rsidTr="002B2FFB">
        <w:tc>
          <w:tcPr>
            <w:tcW w:w="851" w:type="dxa"/>
          </w:tcPr>
          <w:p w14:paraId="624CEAA3"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2.3</w:t>
            </w:r>
          </w:p>
        </w:tc>
        <w:tc>
          <w:tcPr>
            <w:tcW w:w="2391" w:type="dxa"/>
          </w:tcPr>
          <w:p w14:paraId="3BD24C80"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Reference Request for PVG Co-Ordinator</w:t>
            </w:r>
          </w:p>
        </w:tc>
        <w:tc>
          <w:tcPr>
            <w:tcW w:w="4878" w:type="dxa"/>
          </w:tcPr>
          <w:p w14:paraId="0DCDA9D0"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Pro-forma reference template for appointment to PVG Co-ordinator role</w:t>
            </w:r>
          </w:p>
        </w:tc>
        <w:tc>
          <w:tcPr>
            <w:tcW w:w="1043" w:type="dxa"/>
            <w:vAlign w:val="center"/>
          </w:tcPr>
          <w:p w14:paraId="25F845D7" w14:textId="49CE50CE" w:rsidR="00F05335" w:rsidRPr="00E8455C" w:rsidRDefault="00CF69DD" w:rsidP="002B2FFB">
            <w:pPr>
              <w:spacing w:after="120"/>
              <w:jc w:val="center"/>
              <w:rPr>
                <w:rFonts w:ascii="Philosopher" w:hAnsi="Philosopher" w:cstheme="minorHAnsi"/>
                <w:sz w:val="22"/>
              </w:rPr>
            </w:pPr>
            <w:r>
              <w:rPr>
                <w:rFonts w:ascii="Philosopher" w:hAnsi="Philosopher" w:cstheme="minorHAnsi"/>
                <w:sz w:val="22"/>
              </w:rPr>
              <w:t>11</w:t>
            </w:r>
          </w:p>
        </w:tc>
      </w:tr>
      <w:tr w:rsidR="00F05335" w:rsidRPr="00E8455C" w14:paraId="737DD0ED" w14:textId="77777777" w:rsidTr="002B2FFB">
        <w:tc>
          <w:tcPr>
            <w:tcW w:w="851" w:type="dxa"/>
          </w:tcPr>
          <w:p w14:paraId="3C0D481A"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2.4</w:t>
            </w:r>
          </w:p>
        </w:tc>
        <w:tc>
          <w:tcPr>
            <w:tcW w:w="2391" w:type="dxa"/>
          </w:tcPr>
          <w:p w14:paraId="6493E4A9"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Reference Request for working with Children</w:t>
            </w:r>
          </w:p>
        </w:tc>
        <w:tc>
          <w:tcPr>
            <w:tcW w:w="4878" w:type="dxa"/>
          </w:tcPr>
          <w:p w14:paraId="18B811B8"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Pro-forma reference template for appointment of workers/volunteers with children</w:t>
            </w:r>
          </w:p>
        </w:tc>
        <w:tc>
          <w:tcPr>
            <w:tcW w:w="1043" w:type="dxa"/>
            <w:vAlign w:val="center"/>
          </w:tcPr>
          <w:p w14:paraId="688C9004" w14:textId="69689D68" w:rsidR="00F05335" w:rsidRPr="00E8455C" w:rsidRDefault="00CF69DD" w:rsidP="002B2FFB">
            <w:pPr>
              <w:spacing w:after="120"/>
              <w:jc w:val="center"/>
              <w:rPr>
                <w:rFonts w:ascii="Philosopher" w:hAnsi="Philosopher" w:cstheme="minorHAnsi"/>
                <w:sz w:val="22"/>
              </w:rPr>
            </w:pPr>
            <w:r>
              <w:rPr>
                <w:rFonts w:ascii="Philosopher" w:hAnsi="Philosopher" w:cstheme="minorHAnsi"/>
                <w:sz w:val="22"/>
              </w:rPr>
              <w:t>13</w:t>
            </w:r>
          </w:p>
        </w:tc>
      </w:tr>
      <w:tr w:rsidR="00F05335" w:rsidRPr="00E8455C" w14:paraId="64E82626" w14:textId="77777777" w:rsidTr="002B2FFB">
        <w:tc>
          <w:tcPr>
            <w:tcW w:w="851" w:type="dxa"/>
          </w:tcPr>
          <w:p w14:paraId="3CC50E62"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2.5</w:t>
            </w:r>
          </w:p>
        </w:tc>
        <w:tc>
          <w:tcPr>
            <w:tcW w:w="2391" w:type="dxa"/>
          </w:tcPr>
          <w:p w14:paraId="6EC589DC"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 xml:space="preserve">Reference Request for working with </w:t>
            </w:r>
            <w:proofErr w:type="gramStart"/>
            <w:r w:rsidRPr="00E8455C">
              <w:rPr>
                <w:rFonts w:ascii="Philosopher" w:hAnsi="Philosopher" w:cstheme="minorHAnsi"/>
                <w:sz w:val="22"/>
              </w:rPr>
              <w:t>Adults</w:t>
            </w:r>
            <w:proofErr w:type="gramEnd"/>
          </w:p>
        </w:tc>
        <w:tc>
          <w:tcPr>
            <w:tcW w:w="4878" w:type="dxa"/>
          </w:tcPr>
          <w:p w14:paraId="2B46A8F8"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Pro-forma reference template for appointment of workers/volunteers with vulnerable adults</w:t>
            </w:r>
          </w:p>
        </w:tc>
        <w:tc>
          <w:tcPr>
            <w:tcW w:w="1043" w:type="dxa"/>
            <w:vAlign w:val="center"/>
          </w:tcPr>
          <w:p w14:paraId="50CD093C" w14:textId="4EED23B5" w:rsidR="00F05335" w:rsidRPr="00E8455C" w:rsidRDefault="00CF69DD" w:rsidP="002B2FFB">
            <w:pPr>
              <w:spacing w:after="120"/>
              <w:jc w:val="center"/>
              <w:rPr>
                <w:rFonts w:ascii="Philosopher" w:hAnsi="Philosopher" w:cstheme="minorHAnsi"/>
                <w:sz w:val="22"/>
              </w:rPr>
            </w:pPr>
            <w:r>
              <w:rPr>
                <w:rFonts w:ascii="Philosopher" w:hAnsi="Philosopher" w:cstheme="minorHAnsi"/>
                <w:sz w:val="22"/>
              </w:rPr>
              <w:t>1</w:t>
            </w:r>
            <w:r w:rsidR="002B2FFB">
              <w:rPr>
                <w:rFonts w:ascii="Philosopher" w:hAnsi="Philosopher" w:cstheme="minorHAnsi"/>
                <w:sz w:val="22"/>
              </w:rPr>
              <w:t>4</w:t>
            </w:r>
          </w:p>
        </w:tc>
      </w:tr>
      <w:tr w:rsidR="00F05335" w:rsidRPr="00E8455C" w14:paraId="01CB5D07" w14:textId="77777777" w:rsidTr="002B2FFB">
        <w:tc>
          <w:tcPr>
            <w:tcW w:w="851" w:type="dxa"/>
          </w:tcPr>
          <w:p w14:paraId="390C7A77"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2.6</w:t>
            </w:r>
          </w:p>
        </w:tc>
        <w:tc>
          <w:tcPr>
            <w:tcW w:w="2391" w:type="dxa"/>
          </w:tcPr>
          <w:p w14:paraId="2EC2E7F8"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Pro-forma Job Description for working with children</w:t>
            </w:r>
          </w:p>
        </w:tc>
        <w:tc>
          <w:tcPr>
            <w:tcW w:w="4878" w:type="dxa"/>
          </w:tcPr>
          <w:p w14:paraId="0649EC8A"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Pro-forma template to be adapted to individual charge needs for workers/volunteers with children</w:t>
            </w:r>
          </w:p>
        </w:tc>
        <w:tc>
          <w:tcPr>
            <w:tcW w:w="1043" w:type="dxa"/>
            <w:vAlign w:val="center"/>
          </w:tcPr>
          <w:p w14:paraId="5D041CA2" w14:textId="0ED79235" w:rsidR="00F05335" w:rsidRPr="00E8455C" w:rsidRDefault="002B2FFB" w:rsidP="002B2FFB">
            <w:pPr>
              <w:spacing w:after="120"/>
              <w:jc w:val="center"/>
              <w:rPr>
                <w:rFonts w:ascii="Philosopher" w:hAnsi="Philosopher" w:cstheme="minorHAnsi"/>
                <w:sz w:val="22"/>
              </w:rPr>
            </w:pPr>
            <w:r>
              <w:rPr>
                <w:rFonts w:ascii="Philosopher" w:hAnsi="Philosopher" w:cstheme="minorHAnsi"/>
                <w:sz w:val="22"/>
              </w:rPr>
              <w:t>15</w:t>
            </w:r>
          </w:p>
        </w:tc>
      </w:tr>
      <w:tr w:rsidR="00F05335" w:rsidRPr="00E8455C" w14:paraId="49BAC6C7" w14:textId="77777777" w:rsidTr="002B2FFB">
        <w:tc>
          <w:tcPr>
            <w:tcW w:w="851" w:type="dxa"/>
          </w:tcPr>
          <w:p w14:paraId="71BC97C7"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2.7</w:t>
            </w:r>
          </w:p>
        </w:tc>
        <w:tc>
          <w:tcPr>
            <w:tcW w:w="2391" w:type="dxa"/>
          </w:tcPr>
          <w:p w14:paraId="6B179D03"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Pro-forma Job Description for working with adults</w:t>
            </w:r>
          </w:p>
        </w:tc>
        <w:tc>
          <w:tcPr>
            <w:tcW w:w="4878" w:type="dxa"/>
          </w:tcPr>
          <w:p w14:paraId="03EF6644"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Pro-forma template to be adapted to individual charge needs for workers/volunteers with vulnerable adults</w:t>
            </w:r>
          </w:p>
        </w:tc>
        <w:tc>
          <w:tcPr>
            <w:tcW w:w="1043" w:type="dxa"/>
            <w:vAlign w:val="center"/>
          </w:tcPr>
          <w:p w14:paraId="12330105" w14:textId="3C799FB6" w:rsidR="00F05335" w:rsidRPr="00E8455C" w:rsidRDefault="002B2FFB" w:rsidP="002B2FFB">
            <w:pPr>
              <w:spacing w:after="120"/>
              <w:jc w:val="center"/>
              <w:rPr>
                <w:rFonts w:ascii="Philosopher" w:hAnsi="Philosopher" w:cstheme="minorHAnsi"/>
                <w:sz w:val="22"/>
              </w:rPr>
            </w:pPr>
            <w:r>
              <w:rPr>
                <w:rFonts w:ascii="Philosopher" w:hAnsi="Philosopher" w:cstheme="minorHAnsi"/>
                <w:sz w:val="22"/>
              </w:rPr>
              <w:t>16</w:t>
            </w:r>
          </w:p>
        </w:tc>
      </w:tr>
      <w:tr w:rsidR="00F05335" w:rsidRPr="00E8455C" w14:paraId="0384AD53" w14:textId="77777777" w:rsidTr="002B2FFB">
        <w:tc>
          <w:tcPr>
            <w:tcW w:w="851" w:type="dxa"/>
          </w:tcPr>
          <w:p w14:paraId="1D688F58"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2.8</w:t>
            </w:r>
          </w:p>
        </w:tc>
        <w:tc>
          <w:tcPr>
            <w:tcW w:w="2391" w:type="dxa"/>
          </w:tcPr>
          <w:p w14:paraId="4F4FEEA5"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Policy on the recruitment of ex-offenders</w:t>
            </w:r>
          </w:p>
        </w:tc>
        <w:tc>
          <w:tcPr>
            <w:tcW w:w="4878" w:type="dxa"/>
          </w:tcPr>
          <w:p w14:paraId="48831B50"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SEC policy on the recruitment of ex-offenders to roles within the charge</w:t>
            </w:r>
          </w:p>
        </w:tc>
        <w:tc>
          <w:tcPr>
            <w:tcW w:w="1043" w:type="dxa"/>
            <w:vAlign w:val="center"/>
          </w:tcPr>
          <w:p w14:paraId="68BBB110" w14:textId="03CD6917" w:rsidR="00F05335" w:rsidRPr="00E8455C" w:rsidRDefault="002B2FFB" w:rsidP="002B2FFB">
            <w:pPr>
              <w:spacing w:after="120"/>
              <w:jc w:val="center"/>
              <w:rPr>
                <w:rFonts w:ascii="Philosopher" w:hAnsi="Philosopher" w:cstheme="minorHAnsi"/>
                <w:sz w:val="22"/>
              </w:rPr>
            </w:pPr>
            <w:r>
              <w:rPr>
                <w:rFonts w:ascii="Philosopher" w:hAnsi="Philosopher" w:cstheme="minorHAnsi"/>
                <w:sz w:val="22"/>
              </w:rPr>
              <w:t>17</w:t>
            </w:r>
          </w:p>
        </w:tc>
      </w:tr>
      <w:tr w:rsidR="00F05335" w:rsidRPr="00E8455C" w14:paraId="4508C2D1" w14:textId="77777777" w:rsidTr="002B2FFB">
        <w:tc>
          <w:tcPr>
            <w:tcW w:w="851" w:type="dxa"/>
          </w:tcPr>
          <w:p w14:paraId="13F9FBF5"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2.9</w:t>
            </w:r>
          </w:p>
        </w:tc>
        <w:tc>
          <w:tcPr>
            <w:tcW w:w="2391" w:type="dxa"/>
          </w:tcPr>
          <w:p w14:paraId="78439F52"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Process for Review or Appeal against recruitment decision</w:t>
            </w:r>
          </w:p>
        </w:tc>
        <w:tc>
          <w:tcPr>
            <w:tcW w:w="4878" w:type="dxa"/>
          </w:tcPr>
          <w:p w14:paraId="55440B44"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Guidance from the SEC regarding the review and appeal process against a decision not to recruit a person to a role following criminal records checks</w:t>
            </w:r>
          </w:p>
        </w:tc>
        <w:tc>
          <w:tcPr>
            <w:tcW w:w="1043" w:type="dxa"/>
            <w:vAlign w:val="center"/>
          </w:tcPr>
          <w:p w14:paraId="2E7120EC" w14:textId="546DA09B" w:rsidR="00F05335" w:rsidRPr="00E8455C" w:rsidRDefault="002B2FFB" w:rsidP="002B2FFB">
            <w:pPr>
              <w:spacing w:after="120"/>
              <w:jc w:val="center"/>
              <w:rPr>
                <w:rFonts w:ascii="Philosopher" w:hAnsi="Philosopher" w:cstheme="minorHAnsi"/>
                <w:sz w:val="22"/>
              </w:rPr>
            </w:pPr>
            <w:r>
              <w:rPr>
                <w:rFonts w:ascii="Philosopher" w:hAnsi="Philosopher" w:cstheme="minorHAnsi"/>
                <w:sz w:val="22"/>
              </w:rPr>
              <w:t>18</w:t>
            </w:r>
          </w:p>
        </w:tc>
      </w:tr>
      <w:tr w:rsidR="00F05335" w:rsidRPr="00E8455C" w14:paraId="4721F6E2" w14:textId="77777777" w:rsidTr="002B2FFB">
        <w:tc>
          <w:tcPr>
            <w:tcW w:w="851" w:type="dxa"/>
          </w:tcPr>
          <w:p w14:paraId="7C26B7E5"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2.10</w:t>
            </w:r>
          </w:p>
        </w:tc>
        <w:tc>
          <w:tcPr>
            <w:tcW w:w="2391" w:type="dxa"/>
          </w:tcPr>
          <w:p w14:paraId="7469C293"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t xml:space="preserve">Policy on the handling, use, </w:t>
            </w:r>
            <w:proofErr w:type="gramStart"/>
            <w:r w:rsidRPr="00E8455C">
              <w:rPr>
                <w:rFonts w:ascii="Philosopher" w:hAnsi="Philosopher" w:cstheme="minorHAnsi"/>
                <w:sz w:val="22"/>
              </w:rPr>
              <w:t>storage</w:t>
            </w:r>
            <w:proofErr w:type="gramEnd"/>
            <w:r w:rsidRPr="00E8455C">
              <w:rPr>
                <w:rFonts w:ascii="Philosopher" w:hAnsi="Philosopher" w:cstheme="minorHAnsi"/>
                <w:sz w:val="22"/>
              </w:rPr>
              <w:t xml:space="preserve"> and </w:t>
            </w:r>
            <w:r w:rsidRPr="00E8455C">
              <w:rPr>
                <w:rFonts w:ascii="Philosopher" w:hAnsi="Philosopher" w:cstheme="minorHAnsi"/>
                <w:sz w:val="22"/>
              </w:rPr>
              <w:lastRenderedPageBreak/>
              <w:t>disposal of disclosure information</w:t>
            </w:r>
          </w:p>
        </w:tc>
        <w:tc>
          <w:tcPr>
            <w:tcW w:w="4878" w:type="dxa"/>
          </w:tcPr>
          <w:p w14:paraId="185A814F" w14:textId="77777777" w:rsidR="00F05335" w:rsidRPr="00E8455C" w:rsidRDefault="00F05335" w:rsidP="000C4E1F">
            <w:pPr>
              <w:spacing w:after="120"/>
              <w:rPr>
                <w:rFonts w:ascii="Philosopher" w:hAnsi="Philosopher" w:cstheme="minorHAnsi"/>
                <w:sz w:val="22"/>
              </w:rPr>
            </w:pPr>
            <w:r w:rsidRPr="00E8455C">
              <w:rPr>
                <w:rFonts w:ascii="Philosopher" w:hAnsi="Philosopher" w:cstheme="minorHAnsi"/>
                <w:sz w:val="22"/>
              </w:rPr>
              <w:lastRenderedPageBreak/>
              <w:t>SEC wide guidance on how to handle, retain and safely dispose of Disclosure information, for adoption by charges</w:t>
            </w:r>
          </w:p>
        </w:tc>
        <w:tc>
          <w:tcPr>
            <w:tcW w:w="1043" w:type="dxa"/>
            <w:vAlign w:val="center"/>
          </w:tcPr>
          <w:p w14:paraId="631F6992" w14:textId="6CE515A1" w:rsidR="00F05335" w:rsidRPr="00E8455C" w:rsidRDefault="002B2FFB" w:rsidP="002B2FFB">
            <w:pPr>
              <w:spacing w:after="120"/>
              <w:jc w:val="center"/>
              <w:rPr>
                <w:rFonts w:ascii="Philosopher" w:hAnsi="Philosopher" w:cstheme="minorHAnsi"/>
                <w:sz w:val="22"/>
              </w:rPr>
            </w:pPr>
            <w:r>
              <w:rPr>
                <w:rFonts w:ascii="Philosopher" w:hAnsi="Philosopher" w:cstheme="minorHAnsi"/>
                <w:sz w:val="22"/>
              </w:rPr>
              <w:t>23</w:t>
            </w:r>
          </w:p>
        </w:tc>
      </w:tr>
    </w:tbl>
    <w:p w14:paraId="7D0904B4" w14:textId="77777777" w:rsidR="00F05335" w:rsidRPr="008D2AB6" w:rsidRDefault="00F05335" w:rsidP="00F05335">
      <w:pPr>
        <w:spacing w:after="120"/>
        <w:ind w:left="360"/>
        <w:rPr>
          <w:rFonts w:ascii="Philosopher" w:eastAsia="Calibri" w:hAnsi="Philosopher" w:cstheme="minorHAnsi"/>
          <w:sz w:val="14"/>
          <w:szCs w:val="14"/>
        </w:rPr>
      </w:pPr>
    </w:p>
    <w:p w14:paraId="0F3548B5" w14:textId="77777777" w:rsidR="00F77284" w:rsidRDefault="00F77284" w:rsidP="00F05335">
      <w:pPr>
        <w:spacing w:after="120"/>
        <w:rPr>
          <w:rFonts w:ascii="Philosopher" w:hAnsi="Philosopher" w:cstheme="minorHAnsi"/>
          <w:b/>
          <w:bCs/>
        </w:rPr>
      </w:pPr>
    </w:p>
    <w:p w14:paraId="5E066DF7" w14:textId="0BFD4B0F" w:rsidR="00F05335" w:rsidRPr="00046C4E" w:rsidRDefault="00F05335" w:rsidP="00F05335">
      <w:pPr>
        <w:spacing w:after="120"/>
        <w:rPr>
          <w:rFonts w:ascii="Philosopher" w:hAnsi="Philosopher" w:cstheme="minorHAnsi"/>
          <w:b/>
          <w:bCs/>
        </w:rPr>
      </w:pPr>
      <w:r w:rsidRPr="00046C4E">
        <w:rPr>
          <w:rFonts w:ascii="Philosopher" w:hAnsi="Philosopher" w:cstheme="minorHAnsi"/>
          <w:b/>
          <w:bCs/>
        </w:rPr>
        <w:t>Section 3:  USE OF CHURCH PREMISES AND SOCIAL MEDIA</w:t>
      </w:r>
    </w:p>
    <w:tbl>
      <w:tblPr>
        <w:tblStyle w:val="TableGrid"/>
        <w:tblW w:w="0" w:type="auto"/>
        <w:tblInd w:w="-5" w:type="dxa"/>
        <w:tblLook w:val="04A0" w:firstRow="1" w:lastRow="0" w:firstColumn="1" w:lastColumn="0" w:noHBand="0" w:noVBand="1"/>
      </w:tblPr>
      <w:tblGrid>
        <w:gridCol w:w="851"/>
        <w:gridCol w:w="2280"/>
        <w:gridCol w:w="4879"/>
        <w:gridCol w:w="1011"/>
      </w:tblGrid>
      <w:tr w:rsidR="00F05335" w:rsidRPr="00E8455C" w14:paraId="211A5942" w14:textId="77777777" w:rsidTr="00FF144B">
        <w:tc>
          <w:tcPr>
            <w:tcW w:w="851" w:type="dxa"/>
          </w:tcPr>
          <w:p w14:paraId="37B5913F"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3.1</w:t>
            </w:r>
          </w:p>
        </w:tc>
        <w:tc>
          <w:tcPr>
            <w:tcW w:w="2280" w:type="dxa"/>
          </w:tcPr>
          <w:p w14:paraId="4B91E2AC"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SEC Advice on use of Church Premises</w:t>
            </w:r>
          </w:p>
        </w:tc>
        <w:tc>
          <w:tcPr>
            <w:tcW w:w="4879" w:type="dxa"/>
          </w:tcPr>
          <w:p w14:paraId="36B1B095"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 xml:space="preserve">Guidance </w:t>
            </w:r>
            <w:proofErr w:type="gramStart"/>
            <w:r>
              <w:rPr>
                <w:rFonts w:ascii="Philosopher" w:hAnsi="Philosopher" w:cstheme="minorHAnsi"/>
                <w:sz w:val="22"/>
              </w:rPr>
              <w:t>note</w:t>
            </w:r>
            <w:proofErr w:type="gramEnd"/>
            <w:r>
              <w:rPr>
                <w:rFonts w:ascii="Philosopher" w:hAnsi="Philosopher" w:cstheme="minorHAnsi"/>
                <w:sz w:val="22"/>
              </w:rPr>
              <w:t xml:space="preserve"> from the Province on what to consider when letting 3</w:t>
            </w:r>
            <w:r w:rsidRPr="007107EC">
              <w:rPr>
                <w:rFonts w:ascii="Philosopher" w:hAnsi="Philosopher" w:cstheme="minorHAnsi"/>
                <w:sz w:val="22"/>
                <w:vertAlign w:val="superscript"/>
              </w:rPr>
              <w:t>rd</w:t>
            </w:r>
            <w:r>
              <w:rPr>
                <w:rFonts w:ascii="Philosopher" w:hAnsi="Philosopher" w:cstheme="minorHAnsi"/>
                <w:sz w:val="22"/>
              </w:rPr>
              <w:t xml:space="preserve"> Party organisations use church premises including Pro-forma Consent Forms</w:t>
            </w:r>
          </w:p>
        </w:tc>
        <w:tc>
          <w:tcPr>
            <w:tcW w:w="1011" w:type="dxa"/>
            <w:vAlign w:val="center"/>
          </w:tcPr>
          <w:p w14:paraId="59D024A3" w14:textId="550990A4" w:rsidR="00F05335" w:rsidRPr="00E8455C" w:rsidRDefault="002B2FFB" w:rsidP="00FF144B">
            <w:pPr>
              <w:spacing w:after="120"/>
              <w:jc w:val="center"/>
              <w:rPr>
                <w:rFonts w:ascii="Philosopher" w:hAnsi="Philosopher" w:cstheme="minorHAnsi"/>
                <w:sz w:val="22"/>
              </w:rPr>
            </w:pPr>
            <w:r>
              <w:rPr>
                <w:rFonts w:ascii="Philosopher" w:hAnsi="Philosopher" w:cstheme="minorHAnsi"/>
                <w:sz w:val="22"/>
              </w:rPr>
              <w:t>2</w:t>
            </w:r>
          </w:p>
        </w:tc>
      </w:tr>
      <w:tr w:rsidR="00F05335" w:rsidRPr="00E8455C" w14:paraId="058E434A" w14:textId="77777777" w:rsidTr="00FF144B">
        <w:tc>
          <w:tcPr>
            <w:tcW w:w="851" w:type="dxa"/>
          </w:tcPr>
          <w:p w14:paraId="0ADEFCDD"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3.2</w:t>
            </w:r>
          </w:p>
        </w:tc>
        <w:tc>
          <w:tcPr>
            <w:tcW w:w="2280" w:type="dxa"/>
          </w:tcPr>
          <w:p w14:paraId="2797737E"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 xml:space="preserve">Use of </w:t>
            </w:r>
            <w:proofErr w:type="gramStart"/>
            <w:r>
              <w:rPr>
                <w:rFonts w:ascii="Philosopher" w:hAnsi="Philosopher" w:cstheme="minorHAnsi"/>
                <w:sz w:val="22"/>
              </w:rPr>
              <w:t>Social Media</w:t>
            </w:r>
            <w:proofErr w:type="gramEnd"/>
          </w:p>
        </w:tc>
        <w:tc>
          <w:tcPr>
            <w:tcW w:w="4879" w:type="dxa"/>
          </w:tcPr>
          <w:p w14:paraId="78366E01"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Guidance on thing to consider before using social media as a communication tool for children and/or vulnerable adults</w:t>
            </w:r>
          </w:p>
        </w:tc>
        <w:tc>
          <w:tcPr>
            <w:tcW w:w="1011" w:type="dxa"/>
            <w:vAlign w:val="center"/>
          </w:tcPr>
          <w:p w14:paraId="5B271645" w14:textId="4E562DA8" w:rsidR="00F05335" w:rsidRPr="00E8455C" w:rsidRDefault="002B2FFB" w:rsidP="00FF144B">
            <w:pPr>
              <w:spacing w:after="120"/>
              <w:jc w:val="center"/>
              <w:rPr>
                <w:rFonts w:ascii="Philosopher" w:hAnsi="Philosopher" w:cstheme="minorHAnsi"/>
                <w:sz w:val="22"/>
              </w:rPr>
            </w:pPr>
            <w:r>
              <w:rPr>
                <w:rFonts w:ascii="Philosopher" w:hAnsi="Philosopher" w:cstheme="minorHAnsi"/>
                <w:sz w:val="22"/>
              </w:rPr>
              <w:t>5</w:t>
            </w:r>
          </w:p>
        </w:tc>
      </w:tr>
      <w:tr w:rsidR="00F05335" w:rsidRPr="00E8455C" w14:paraId="22C6D857" w14:textId="77777777" w:rsidTr="00FF144B">
        <w:tc>
          <w:tcPr>
            <w:tcW w:w="851" w:type="dxa"/>
          </w:tcPr>
          <w:p w14:paraId="3DB828C7"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3.3</w:t>
            </w:r>
          </w:p>
        </w:tc>
        <w:tc>
          <w:tcPr>
            <w:tcW w:w="2280" w:type="dxa"/>
          </w:tcPr>
          <w:p w14:paraId="5D012B4A"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Consent Form for Children’s Activities</w:t>
            </w:r>
          </w:p>
        </w:tc>
        <w:tc>
          <w:tcPr>
            <w:tcW w:w="4879" w:type="dxa"/>
          </w:tcPr>
          <w:p w14:paraId="10E69D49"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Pro-forma for all children’s activities, can be customised for individual charge needs</w:t>
            </w:r>
          </w:p>
        </w:tc>
        <w:tc>
          <w:tcPr>
            <w:tcW w:w="1011" w:type="dxa"/>
            <w:vAlign w:val="center"/>
          </w:tcPr>
          <w:p w14:paraId="7A2CC678" w14:textId="5B225634" w:rsidR="00F05335" w:rsidRPr="00E8455C" w:rsidRDefault="002B2FFB" w:rsidP="00FF144B">
            <w:pPr>
              <w:spacing w:after="120"/>
              <w:jc w:val="center"/>
              <w:rPr>
                <w:rFonts w:ascii="Philosopher" w:hAnsi="Philosopher" w:cstheme="minorHAnsi"/>
                <w:sz w:val="22"/>
              </w:rPr>
            </w:pPr>
            <w:r>
              <w:rPr>
                <w:rFonts w:ascii="Philosopher" w:hAnsi="Philosopher" w:cstheme="minorHAnsi"/>
                <w:sz w:val="22"/>
              </w:rPr>
              <w:t>7</w:t>
            </w:r>
          </w:p>
        </w:tc>
      </w:tr>
      <w:tr w:rsidR="00F05335" w:rsidRPr="00E8455C" w14:paraId="000B0068" w14:textId="77777777" w:rsidTr="00FF144B">
        <w:tc>
          <w:tcPr>
            <w:tcW w:w="851" w:type="dxa"/>
          </w:tcPr>
          <w:p w14:paraId="41664710"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3.4</w:t>
            </w:r>
          </w:p>
        </w:tc>
        <w:tc>
          <w:tcPr>
            <w:tcW w:w="2280" w:type="dxa"/>
          </w:tcPr>
          <w:p w14:paraId="0BC11944"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Guidance on using Photographic Images</w:t>
            </w:r>
          </w:p>
        </w:tc>
        <w:tc>
          <w:tcPr>
            <w:tcW w:w="4879" w:type="dxa"/>
          </w:tcPr>
          <w:p w14:paraId="09F30120"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SEC Guidance Note on using photographic images and things to take into considerations</w:t>
            </w:r>
          </w:p>
        </w:tc>
        <w:tc>
          <w:tcPr>
            <w:tcW w:w="1011" w:type="dxa"/>
            <w:vAlign w:val="center"/>
          </w:tcPr>
          <w:p w14:paraId="4A7EDDAD" w14:textId="35FDEEBD" w:rsidR="00F05335" w:rsidRPr="00E8455C" w:rsidRDefault="00FF144B" w:rsidP="00FF144B">
            <w:pPr>
              <w:spacing w:after="120"/>
              <w:jc w:val="center"/>
              <w:rPr>
                <w:rFonts w:ascii="Philosopher" w:hAnsi="Philosopher" w:cstheme="minorHAnsi"/>
                <w:sz w:val="22"/>
              </w:rPr>
            </w:pPr>
            <w:r>
              <w:rPr>
                <w:rFonts w:ascii="Philosopher" w:hAnsi="Philosopher" w:cstheme="minorHAnsi"/>
                <w:sz w:val="22"/>
              </w:rPr>
              <w:t>8</w:t>
            </w:r>
          </w:p>
        </w:tc>
      </w:tr>
      <w:tr w:rsidR="00F05335" w:rsidRPr="00E8455C" w14:paraId="1550B222" w14:textId="77777777" w:rsidTr="00FF144B">
        <w:tc>
          <w:tcPr>
            <w:tcW w:w="851" w:type="dxa"/>
          </w:tcPr>
          <w:p w14:paraId="411B3EFE" w14:textId="77777777" w:rsidR="00F05335" w:rsidRDefault="00F05335" w:rsidP="000C4E1F">
            <w:pPr>
              <w:spacing w:after="120"/>
              <w:rPr>
                <w:rFonts w:ascii="Philosopher" w:hAnsi="Philosopher" w:cstheme="minorHAnsi"/>
                <w:sz w:val="22"/>
              </w:rPr>
            </w:pPr>
            <w:r>
              <w:rPr>
                <w:rFonts w:ascii="Philosopher" w:hAnsi="Philosopher" w:cstheme="minorHAnsi"/>
                <w:sz w:val="22"/>
              </w:rPr>
              <w:t>3.5</w:t>
            </w:r>
          </w:p>
        </w:tc>
        <w:tc>
          <w:tcPr>
            <w:tcW w:w="2280" w:type="dxa"/>
          </w:tcPr>
          <w:p w14:paraId="4D4C6C5E" w14:textId="77777777" w:rsidR="00F05335" w:rsidRDefault="00F05335" w:rsidP="000C4E1F">
            <w:pPr>
              <w:spacing w:after="120"/>
              <w:rPr>
                <w:rFonts w:ascii="Philosopher" w:hAnsi="Philosopher" w:cstheme="minorHAnsi"/>
                <w:sz w:val="22"/>
              </w:rPr>
            </w:pPr>
            <w:r>
              <w:rPr>
                <w:rFonts w:ascii="Philosopher" w:hAnsi="Philosopher" w:cstheme="minorHAnsi"/>
                <w:sz w:val="22"/>
              </w:rPr>
              <w:t>Use of Photographic Images for Under 16’s</w:t>
            </w:r>
          </w:p>
        </w:tc>
        <w:tc>
          <w:tcPr>
            <w:tcW w:w="4879" w:type="dxa"/>
          </w:tcPr>
          <w:p w14:paraId="07E62E50" w14:textId="77777777" w:rsidR="00F05335" w:rsidRDefault="00F05335" w:rsidP="000C4E1F">
            <w:pPr>
              <w:spacing w:after="120"/>
              <w:rPr>
                <w:rFonts w:ascii="Philosopher" w:hAnsi="Philosopher" w:cstheme="minorHAnsi"/>
                <w:sz w:val="22"/>
              </w:rPr>
            </w:pPr>
            <w:r>
              <w:rPr>
                <w:rFonts w:ascii="Philosopher" w:hAnsi="Philosopher" w:cstheme="minorHAnsi"/>
                <w:sz w:val="22"/>
              </w:rPr>
              <w:t>Pro-forma consent form for taking and using photographs of young people under the age of 16.  Can be customised as necessary</w:t>
            </w:r>
          </w:p>
        </w:tc>
        <w:tc>
          <w:tcPr>
            <w:tcW w:w="1011" w:type="dxa"/>
            <w:vAlign w:val="center"/>
          </w:tcPr>
          <w:p w14:paraId="248B7693" w14:textId="0498FB57" w:rsidR="00F05335" w:rsidRPr="00E8455C" w:rsidRDefault="00FF144B" w:rsidP="00FF144B">
            <w:pPr>
              <w:spacing w:after="120"/>
              <w:jc w:val="center"/>
              <w:rPr>
                <w:rFonts w:ascii="Philosopher" w:hAnsi="Philosopher" w:cstheme="minorHAnsi"/>
                <w:sz w:val="22"/>
              </w:rPr>
            </w:pPr>
            <w:r>
              <w:rPr>
                <w:rFonts w:ascii="Philosopher" w:hAnsi="Philosopher" w:cstheme="minorHAnsi"/>
                <w:sz w:val="22"/>
              </w:rPr>
              <w:t>12</w:t>
            </w:r>
          </w:p>
        </w:tc>
      </w:tr>
      <w:tr w:rsidR="00F05335" w:rsidRPr="00E8455C" w14:paraId="21CACCC7" w14:textId="77777777" w:rsidTr="00FF144B">
        <w:tc>
          <w:tcPr>
            <w:tcW w:w="851" w:type="dxa"/>
          </w:tcPr>
          <w:p w14:paraId="53CE75D4"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3.6</w:t>
            </w:r>
          </w:p>
        </w:tc>
        <w:tc>
          <w:tcPr>
            <w:tcW w:w="2280" w:type="dxa"/>
          </w:tcPr>
          <w:p w14:paraId="328B17B0"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Verbal Consent for Photographs</w:t>
            </w:r>
          </w:p>
        </w:tc>
        <w:tc>
          <w:tcPr>
            <w:tcW w:w="4879" w:type="dxa"/>
          </w:tcPr>
          <w:p w14:paraId="1D189454"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Pro-forma consent form for verbal consent to the use and taking of photographic material</w:t>
            </w:r>
          </w:p>
        </w:tc>
        <w:tc>
          <w:tcPr>
            <w:tcW w:w="1011" w:type="dxa"/>
            <w:vAlign w:val="center"/>
          </w:tcPr>
          <w:p w14:paraId="52FF28BD" w14:textId="17A19647" w:rsidR="00F05335" w:rsidRPr="00E8455C" w:rsidRDefault="00FF144B" w:rsidP="00FF144B">
            <w:pPr>
              <w:spacing w:after="120"/>
              <w:jc w:val="center"/>
              <w:rPr>
                <w:rFonts w:ascii="Philosopher" w:hAnsi="Philosopher" w:cstheme="minorHAnsi"/>
                <w:sz w:val="22"/>
              </w:rPr>
            </w:pPr>
            <w:r>
              <w:rPr>
                <w:rFonts w:ascii="Philosopher" w:hAnsi="Philosopher" w:cstheme="minorHAnsi"/>
                <w:sz w:val="22"/>
              </w:rPr>
              <w:t>14</w:t>
            </w:r>
          </w:p>
        </w:tc>
      </w:tr>
    </w:tbl>
    <w:p w14:paraId="7C1EBA44" w14:textId="77777777" w:rsidR="00F05335" w:rsidRDefault="00F05335" w:rsidP="00F05335">
      <w:pPr>
        <w:spacing w:after="120"/>
      </w:pPr>
    </w:p>
    <w:p w14:paraId="41DCC9F3" w14:textId="77777777" w:rsidR="00F05335" w:rsidRPr="00E927D1" w:rsidRDefault="00F05335" w:rsidP="00F05335">
      <w:pPr>
        <w:spacing w:after="120"/>
        <w:rPr>
          <w:rFonts w:ascii="Philosopher" w:hAnsi="Philosopher"/>
          <w:b/>
          <w:bCs/>
        </w:rPr>
      </w:pPr>
      <w:r w:rsidRPr="00E927D1">
        <w:rPr>
          <w:rFonts w:ascii="Philosopher" w:hAnsi="Philosopher"/>
          <w:b/>
          <w:bCs/>
        </w:rPr>
        <w:t>Section 4:  QUICK GUIDES</w:t>
      </w:r>
      <w:r>
        <w:rPr>
          <w:rFonts w:ascii="Philosopher" w:hAnsi="Philosopher"/>
          <w:b/>
          <w:bCs/>
        </w:rPr>
        <w:t xml:space="preserve"> TEMPLATES, CHECKLISTS</w:t>
      </w:r>
      <w:r w:rsidRPr="00E927D1">
        <w:rPr>
          <w:rFonts w:ascii="Philosopher" w:hAnsi="Philosopher"/>
          <w:b/>
          <w:bCs/>
        </w:rPr>
        <w:t xml:space="preserve"> &amp; POSTERS</w:t>
      </w:r>
    </w:p>
    <w:tbl>
      <w:tblPr>
        <w:tblStyle w:val="TableGrid"/>
        <w:tblW w:w="0" w:type="auto"/>
        <w:tblInd w:w="-5" w:type="dxa"/>
        <w:tblLook w:val="04A0" w:firstRow="1" w:lastRow="0" w:firstColumn="1" w:lastColumn="0" w:noHBand="0" w:noVBand="1"/>
      </w:tblPr>
      <w:tblGrid>
        <w:gridCol w:w="851"/>
        <w:gridCol w:w="2261"/>
        <w:gridCol w:w="4930"/>
        <w:gridCol w:w="979"/>
      </w:tblGrid>
      <w:tr w:rsidR="00F05335" w:rsidRPr="00E8455C" w14:paraId="73BF0E3A" w14:textId="77777777" w:rsidTr="007716CD">
        <w:tc>
          <w:tcPr>
            <w:tcW w:w="851" w:type="dxa"/>
          </w:tcPr>
          <w:p w14:paraId="4E3C43DF"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4.1</w:t>
            </w:r>
          </w:p>
        </w:tc>
        <w:tc>
          <w:tcPr>
            <w:tcW w:w="2261" w:type="dxa"/>
          </w:tcPr>
          <w:p w14:paraId="79049E9F"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Our PVG Co-Ordinator</w:t>
            </w:r>
          </w:p>
        </w:tc>
        <w:tc>
          <w:tcPr>
            <w:tcW w:w="4930" w:type="dxa"/>
          </w:tcPr>
          <w:p w14:paraId="41462715"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Noticeboard poster with contact details for your PVG Co-Ordinator – this should be visible within the church</w:t>
            </w:r>
          </w:p>
        </w:tc>
        <w:tc>
          <w:tcPr>
            <w:tcW w:w="979" w:type="dxa"/>
            <w:vAlign w:val="center"/>
          </w:tcPr>
          <w:p w14:paraId="3B562B11" w14:textId="14EFD677" w:rsidR="00F05335" w:rsidRPr="00E8455C" w:rsidRDefault="007716CD" w:rsidP="007716CD">
            <w:pPr>
              <w:spacing w:after="120"/>
              <w:jc w:val="center"/>
              <w:rPr>
                <w:rFonts w:ascii="Philosopher" w:hAnsi="Philosopher" w:cstheme="minorHAnsi"/>
                <w:sz w:val="22"/>
              </w:rPr>
            </w:pPr>
            <w:r>
              <w:rPr>
                <w:rFonts w:ascii="Philosopher" w:hAnsi="Philosopher" w:cstheme="minorHAnsi"/>
                <w:sz w:val="22"/>
              </w:rPr>
              <w:t>2</w:t>
            </w:r>
          </w:p>
        </w:tc>
      </w:tr>
      <w:tr w:rsidR="00F05335" w:rsidRPr="00E8455C" w14:paraId="0608FF68" w14:textId="77777777" w:rsidTr="007716CD">
        <w:tc>
          <w:tcPr>
            <w:tcW w:w="851" w:type="dxa"/>
          </w:tcPr>
          <w:p w14:paraId="0391CC39"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4.2</w:t>
            </w:r>
          </w:p>
        </w:tc>
        <w:tc>
          <w:tcPr>
            <w:tcW w:w="2261" w:type="dxa"/>
          </w:tcPr>
          <w:p w14:paraId="0B5451A5"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Website links</w:t>
            </w:r>
          </w:p>
        </w:tc>
        <w:tc>
          <w:tcPr>
            <w:tcW w:w="4930" w:type="dxa"/>
          </w:tcPr>
          <w:p w14:paraId="3CCCDD7D"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 xml:space="preserve">Organisations that can offer support to children, families, older </w:t>
            </w:r>
            <w:proofErr w:type="gramStart"/>
            <w:r>
              <w:rPr>
                <w:rFonts w:ascii="Philosopher" w:hAnsi="Philosopher" w:cstheme="minorHAnsi"/>
                <w:sz w:val="22"/>
              </w:rPr>
              <w:t>people</w:t>
            </w:r>
            <w:proofErr w:type="gramEnd"/>
            <w:r>
              <w:rPr>
                <w:rFonts w:ascii="Philosopher" w:hAnsi="Philosopher" w:cstheme="minorHAnsi"/>
                <w:sz w:val="22"/>
              </w:rPr>
              <w:t xml:space="preserve"> and vulnerable adults.</w:t>
            </w:r>
          </w:p>
        </w:tc>
        <w:tc>
          <w:tcPr>
            <w:tcW w:w="979" w:type="dxa"/>
            <w:vAlign w:val="center"/>
          </w:tcPr>
          <w:p w14:paraId="1A59E73E" w14:textId="500347C1" w:rsidR="00F05335" w:rsidRPr="00E8455C" w:rsidRDefault="007716CD" w:rsidP="007716CD">
            <w:pPr>
              <w:spacing w:after="120"/>
              <w:jc w:val="center"/>
              <w:rPr>
                <w:rFonts w:ascii="Philosopher" w:hAnsi="Philosopher" w:cstheme="minorHAnsi"/>
                <w:sz w:val="22"/>
              </w:rPr>
            </w:pPr>
            <w:r>
              <w:rPr>
                <w:rFonts w:ascii="Philosopher" w:hAnsi="Philosopher" w:cstheme="minorHAnsi"/>
                <w:sz w:val="22"/>
              </w:rPr>
              <w:t>3</w:t>
            </w:r>
          </w:p>
        </w:tc>
      </w:tr>
      <w:tr w:rsidR="00F05335" w:rsidRPr="00E8455C" w14:paraId="6C27CF07" w14:textId="77777777" w:rsidTr="007716CD">
        <w:tc>
          <w:tcPr>
            <w:tcW w:w="851" w:type="dxa"/>
          </w:tcPr>
          <w:p w14:paraId="223AF001"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4.3</w:t>
            </w:r>
          </w:p>
        </w:tc>
        <w:tc>
          <w:tcPr>
            <w:tcW w:w="2261" w:type="dxa"/>
          </w:tcPr>
          <w:p w14:paraId="4A162B2F"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Safeguarding checklist</w:t>
            </w:r>
          </w:p>
        </w:tc>
        <w:tc>
          <w:tcPr>
            <w:tcW w:w="4930" w:type="dxa"/>
          </w:tcPr>
          <w:p w14:paraId="4F83753A"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A quick tick-list to assess the level of safeguarding information in a charge</w:t>
            </w:r>
          </w:p>
        </w:tc>
        <w:tc>
          <w:tcPr>
            <w:tcW w:w="979" w:type="dxa"/>
            <w:vAlign w:val="center"/>
          </w:tcPr>
          <w:p w14:paraId="01351308" w14:textId="28E49D9E" w:rsidR="00F05335" w:rsidRPr="00E8455C" w:rsidRDefault="007716CD" w:rsidP="007716CD">
            <w:pPr>
              <w:spacing w:after="120"/>
              <w:jc w:val="center"/>
              <w:rPr>
                <w:rFonts w:ascii="Philosopher" w:hAnsi="Philosopher" w:cstheme="minorHAnsi"/>
                <w:sz w:val="22"/>
              </w:rPr>
            </w:pPr>
            <w:r>
              <w:rPr>
                <w:rFonts w:ascii="Philosopher" w:hAnsi="Philosopher" w:cstheme="minorHAnsi"/>
                <w:sz w:val="22"/>
              </w:rPr>
              <w:t>4</w:t>
            </w:r>
          </w:p>
        </w:tc>
      </w:tr>
      <w:tr w:rsidR="00F05335" w:rsidRPr="00E8455C" w14:paraId="68570FE6" w14:textId="77777777" w:rsidTr="007716CD">
        <w:tc>
          <w:tcPr>
            <w:tcW w:w="851" w:type="dxa"/>
          </w:tcPr>
          <w:p w14:paraId="4E3E376E"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4.4</w:t>
            </w:r>
          </w:p>
        </w:tc>
        <w:tc>
          <w:tcPr>
            <w:tcW w:w="2261" w:type="dxa"/>
          </w:tcPr>
          <w:p w14:paraId="43E14DF4"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Safer Recruitment checklist</w:t>
            </w:r>
          </w:p>
        </w:tc>
        <w:tc>
          <w:tcPr>
            <w:tcW w:w="4930" w:type="dxa"/>
          </w:tcPr>
          <w:p w14:paraId="35785F0F"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A quick tick-list to ensure that all aspects of the safer recruitment process have been followed.</w:t>
            </w:r>
          </w:p>
        </w:tc>
        <w:tc>
          <w:tcPr>
            <w:tcW w:w="979" w:type="dxa"/>
            <w:vAlign w:val="center"/>
          </w:tcPr>
          <w:p w14:paraId="65E39EFC" w14:textId="657F7C74" w:rsidR="00F05335" w:rsidRPr="00E8455C" w:rsidRDefault="007716CD" w:rsidP="007716CD">
            <w:pPr>
              <w:spacing w:after="120"/>
              <w:jc w:val="center"/>
              <w:rPr>
                <w:rFonts w:ascii="Philosopher" w:hAnsi="Philosopher" w:cstheme="minorHAnsi"/>
                <w:sz w:val="22"/>
              </w:rPr>
            </w:pPr>
            <w:r>
              <w:rPr>
                <w:rFonts w:ascii="Philosopher" w:hAnsi="Philosopher" w:cstheme="minorHAnsi"/>
                <w:sz w:val="22"/>
              </w:rPr>
              <w:t>5</w:t>
            </w:r>
          </w:p>
        </w:tc>
      </w:tr>
      <w:tr w:rsidR="00F05335" w:rsidRPr="00E8455C" w14:paraId="07667130" w14:textId="77777777" w:rsidTr="007716CD">
        <w:tc>
          <w:tcPr>
            <w:tcW w:w="851" w:type="dxa"/>
          </w:tcPr>
          <w:p w14:paraId="6F09C909"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4.5</w:t>
            </w:r>
          </w:p>
        </w:tc>
        <w:tc>
          <w:tcPr>
            <w:tcW w:w="2261" w:type="dxa"/>
          </w:tcPr>
          <w:p w14:paraId="65726058"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PVG ID Requirements</w:t>
            </w:r>
          </w:p>
        </w:tc>
        <w:tc>
          <w:tcPr>
            <w:tcW w:w="4930" w:type="dxa"/>
          </w:tcPr>
          <w:p w14:paraId="6FE6F665"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 xml:space="preserve">A list of suitable documents to establish ID for a PVG application. </w:t>
            </w:r>
          </w:p>
        </w:tc>
        <w:tc>
          <w:tcPr>
            <w:tcW w:w="979" w:type="dxa"/>
            <w:vAlign w:val="center"/>
          </w:tcPr>
          <w:p w14:paraId="0A876626" w14:textId="66D667F9" w:rsidR="00F05335" w:rsidRPr="00E8455C" w:rsidRDefault="007716CD" w:rsidP="007716CD">
            <w:pPr>
              <w:spacing w:after="120"/>
              <w:jc w:val="center"/>
              <w:rPr>
                <w:rFonts w:ascii="Philosopher" w:hAnsi="Philosopher" w:cstheme="minorHAnsi"/>
                <w:sz w:val="22"/>
              </w:rPr>
            </w:pPr>
            <w:r>
              <w:rPr>
                <w:rFonts w:ascii="Philosopher" w:hAnsi="Philosopher" w:cstheme="minorHAnsi"/>
                <w:sz w:val="22"/>
              </w:rPr>
              <w:t>6</w:t>
            </w:r>
          </w:p>
        </w:tc>
      </w:tr>
      <w:tr w:rsidR="00F05335" w:rsidRPr="00E8455C" w14:paraId="2DA965BF" w14:textId="77777777" w:rsidTr="007716CD">
        <w:tc>
          <w:tcPr>
            <w:tcW w:w="851" w:type="dxa"/>
          </w:tcPr>
          <w:p w14:paraId="0010E674" w14:textId="77777777" w:rsidR="00F05335" w:rsidRDefault="00F05335" w:rsidP="000C4E1F">
            <w:pPr>
              <w:spacing w:after="120"/>
              <w:rPr>
                <w:rFonts w:ascii="Philosopher" w:hAnsi="Philosopher" w:cstheme="minorHAnsi"/>
                <w:sz w:val="22"/>
              </w:rPr>
            </w:pPr>
            <w:r>
              <w:rPr>
                <w:rFonts w:ascii="Philosopher" w:hAnsi="Philosopher" w:cstheme="minorHAnsi"/>
                <w:sz w:val="22"/>
              </w:rPr>
              <w:t>4.6</w:t>
            </w:r>
          </w:p>
        </w:tc>
        <w:tc>
          <w:tcPr>
            <w:tcW w:w="2261" w:type="dxa"/>
          </w:tcPr>
          <w:p w14:paraId="2365A378" w14:textId="77777777" w:rsidR="00F05335" w:rsidRDefault="00F05335" w:rsidP="000C4E1F">
            <w:pPr>
              <w:spacing w:after="120"/>
              <w:rPr>
                <w:rFonts w:ascii="Philosopher" w:hAnsi="Philosopher" w:cstheme="minorHAnsi"/>
                <w:sz w:val="22"/>
              </w:rPr>
            </w:pPr>
            <w:r>
              <w:rPr>
                <w:rFonts w:ascii="Philosopher" w:hAnsi="Philosopher" w:cstheme="minorHAnsi"/>
                <w:sz w:val="22"/>
              </w:rPr>
              <w:t>Induction Checklist</w:t>
            </w:r>
          </w:p>
        </w:tc>
        <w:tc>
          <w:tcPr>
            <w:tcW w:w="4930" w:type="dxa"/>
          </w:tcPr>
          <w:p w14:paraId="0D3CF655" w14:textId="77777777" w:rsidR="00F05335" w:rsidRDefault="00F05335" w:rsidP="000C4E1F">
            <w:pPr>
              <w:spacing w:after="120"/>
              <w:rPr>
                <w:rFonts w:ascii="Philosopher" w:hAnsi="Philosopher" w:cstheme="minorHAnsi"/>
                <w:sz w:val="22"/>
              </w:rPr>
            </w:pPr>
            <w:r>
              <w:rPr>
                <w:rFonts w:ascii="Philosopher" w:hAnsi="Philosopher" w:cstheme="minorHAnsi"/>
                <w:sz w:val="22"/>
              </w:rPr>
              <w:t>To be completed for all new employees/volunteers.</w:t>
            </w:r>
          </w:p>
        </w:tc>
        <w:tc>
          <w:tcPr>
            <w:tcW w:w="979" w:type="dxa"/>
            <w:vAlign w:val="center"/>
          </w:tcPr>
          <w:p w14:paraId="76C2E3C8" w14:textId="4A5FA2A2" w:rsidR="00F05335" w:rsidRPr="00E8455C" w:rsidRDefault="007716CD" w:rsidP="007716CD">
            <w:pPr>
              <w:spacing w:after="120"/>
              <w:jc w:val="center"/>
              <w:rPr>
                <w:rFonts w:ascii="Philosopher" w:hAnsi="Philosopher" w:cstheme="minorHAnsi"/>
                <w:sz w:val="22"/>
              </w:rPr>
            </w:pPr>
            <w:r>
              <w:rPr>
                <w:rFonts w:ascii="Philosopher" w:hAnsi="Philosopher" w:cstheme="minorHAnsi"/>
                <w:sz w:val="22"/>
              </w:rPr>
              <w:t>7</w:t>
            </w:r>
          </w:p>
        </w:tc>
      </w:tr>
      <w:tr w:rsidR="00F05335" w:rsidRPr="00E8455C" w14:paraId="46F8CB4F" w14:textId="77777777" w:rsidTr="007716CD">
        <w:tc>
          <w:tcPr>
            <w:tcW w:w="851" w:type="dxa"/>
          </w:tcPr>
          <w:p w14:paraId="56B10E0D" w14:textId="77777777" w:rsidR="00F05335" w:rsidRDefault="00F05335" w:rsidP="000C4E1F">
            <w:pPr>
              <w:spacing w:after="120"/>
              <w:rPr>
                <w:rFonts w:ascii="Philosopher" w:hAnsi="Philosopher" w:cstheme="minorHAnsi"/>
                <w:sz w:val="22"/>
              </w:rPr>
            </w:pPr>
            <w:r>
              <w:rPr>
                <w:rFonts w:ascii="Philosopher" w:hAnsi="Philosopher" w:cstheme="minorHAnsi"/>
                <w:sz w:val="22"/>
              </w:rPr>
              <w:t>4.7</w:t>
            </w:r>
          </w:p>
        </w:tc>
        <w:tc>
          <w:tcPr>
            <w:tcW w:w="2261" w:type="dxa"/>
          </w:tcPr>
          <w:p w14:paraId="6174F55E" w14:textId="77777777" w:rsidR="00F05335" w:rsidRDefault="00F05335" w:rsidP="000C4E1F">
            <w:pPr>
              <w:spacing w:after="120"/>
              <w:rPr>
                <w:rFonts w:ascii="Philosopher" w:hAnsi="Philosopher" w:cstheme="minorHAnsi"/>
                <w:sz w:val="22"/>
              </w:rPr>
            </w:pPr>
            <w:r>
              <w:rPr>
                <w:rFonts w:ascii="Philosopher" w:hAnsi="Philosopher" w:cstheme="minorHAnsi"/>
                <w:sz w:val="22"/>
              </w:rPr>
              <w:t>Codes of Good Practice</w:t>
            </w:r>
          </w:p>
        </w:tc>
        <w:tc>
          <w:tcPr>
            <w:tcW w:w="4930" w:type="dxa"/>
          </w:tcPr>
          <w:p w14:paraId="5EF5FF86" w14:textId="77777777" w:rsidR="00F05335" w:rsidRDefault="00F05335" w:rsidP="000C4E1F">
            <w:pPr>
              <w:spacing w:after="120"/>
              <w:rPr>
                <w:rFonts w:ascii="Philosopher" w:hAnsi="Philosopher" w:cstheme="minorHAnsi"/>
                <w:sz w:val="22"/>
              </w:rPr>
            </w:pPr>
            <w:r>
              <w:rPr>
                <w:rFonts w:ascii="Philosopher" w:hAnsi="Philosopher" w:cstheme="minorHAnsi"/>
                <w:sz w:val="22"/>
              </w:rPr>
              <w:t xml:space="preserve">A pro-forma code of good practice for safeguarding vulnerable adults, </w:t>
            </w:r>
            <w:proofErr w:type="gramStart"/>
            <w:r>
              <w:rPr>
                <w:rFonts w:ascii="Philosopher" w:hAnsi="Philosopher" w:cstheme="minorHAnsi"/>
                <w:sz w:val="22"/>
              </w:rPr>
              <w:t>children</w:t>
            </w:r>
            <w:proofErr w:type="gramEnd"/>
            <w:r>
              <w:rPr>
                <w:rFonts w:ascii="Philosopher" w:hAnsi="Philosopher" w:cstheme="minorHAnsi"/>
                <w:sz w:val="22"/>
              </w:rPr>
              <w:t xml:space="preserve"> and young people in our congregation.</w:t>
            </w:r>
          </w:p>
        </w:tc>
        <w:tc>
          <w:tcPr>
            <w:tcW w:w="979" w:type="dxa"/>
            <w:vAlign w:val="center"/>
          </w:tcPr>
          <w:p w14:paraId="1E58927F" w14:textId="51EEFF43" w:rsidR="00F05335" w:rsidRPr="00E8455C" w:rsidRDefault="007716CD" w:rsidP="007716CD">
            <w:pPr>
              <w:spacing w:after="120"/>
              <w:jc w:val="center"/>
              <w:rPr>
                <w:rFonts w:ascii="Philosopher" w:hAnsi="Philosopher" w:cstheme="minorHAnsi"/>
                <w:sz w:val="22"/>
              </w:rPr>
            </w:pPr>
            <w:r>
              <w:rPr>
                <w:rFonts w:ascii="Philosopher" w:hAnsi="Philosopher" w:cstheme="minorHAnsi"/>
                <w:sz w:val="22"/>
              </w:rPr>
              <w:t>8</w:t>
            </w:r>
          </w:p>
        </w:tc>
      </w:tr>
    </w:tbl>
    <w:p w14:paraId="596987D4" w14:textId="77777777" w:rsidR="00F77284" w:rsidRDefault="00F77284" w:rsidP="00F05335">
      <w:pPr>
        <w:spacing w:after="120"/>
        <w:rPr>
          <w:rFonts w:ascii="Philosopher" w:eastAsia="Calibri" w:hAnsi="Philosopher" w:cstheme="minorHAnsi"/>
          <w:b/>
          <w:bCs/>
          <w:szCs w:val="26"/>
        </w:rPr>
      </w:pPr>
    </w:p>
    <w:p w14:paraId="77170DD5" w14:textId="3DA7620E" w:rsidR="00F05335" w:rsidRPr="00597146" w:rsidRDefault="00F05335" w:rsidP="00F05335">
      <w:pPr>
        <w:spacing w:after="120"/>
        <w:rPr>
          <w:rFonts w:ascii="Philosopher" w:eastAsia="Calibri" w:hAnsi="Philosopher" w:cstheme="minorHAnsi"/>
          <w:b/>
          <w:bCs/>
          <w:szCs w:val="26"/>
        </w:rPr>
      </w:pPr>
      <w:r w:rsidRPr="00597146">
        <w:rPr>
          <w:rFonts w:ascii="Philosopher" w:eastAsia="Calibri" w:hAnsi="Philosopher" w:cstheme="minorHAnsi"/>
          <w:b/>
          <w:bCs/>
          <w:szCs w:val="26"/>
        </w:rPr>
        <w:t xml:space="preserve">Section </w:t>
      </w:r>
      <w:r>
        <w:rPr>
          <w:rFonts w:ascii="Philosopher" w:eastAsia="Calibri" w:hAnsi="Philosopher" w:cstheme="minorHAnsi"/>
          <w:b/>
          <w:bCs/>
          <w:szCs w:val="26"/>
        </w:rPr>
        <w:t>5</w:t>
      </w:r>
      <w:r w:rsidRPr="00597146">
        <w:rPr>
          <w:rFonts w:ascii="Philosopher" w:eastAsia="Calibri" w:hAnsi="Philosopher" w:cstheme="minorHAnsi"/>
          <w:b/>
          <w:bCs/>
          <w:szCs w:val="26"/>
        </w:rPr>
        <w:t>:  CARING FOR SURVIVORS OF SEXUAL ABUSE</w:t>
      </w:r>
    </w:p>
    <w:tbl>
      <w:tblPr>
        <w:tblStyle w:val="TableGrid"/>
        <w:tblW w:w="0" w:type="auto"/>
        <w:tblInd w:w="-5" w:type="dxa"/>
        <w:tblLook w:val="04A0" w:firstRow="1" w:lastRow="0" w:firstColumn="1" w:lastColumn="0" w:noHBand="0" w:noVBand="1"/>
      </w:tblPr>
      <w:tblGrid>
        <w:gridCol w:w="851"/>
        <w:gridCol w:w="2217"/>
        <w:gridCol w:w="4903"/>
        <w:gridCol w:w="1050"/>
      </w:tblGrid>
      <w:tr w:rsidR="00F05335" w:rsidRPr="00E8455C" w14:paraId="2D7B2C84" w14:textId="77777777" w:rsidTr="00A931B3">
        <w:tc>
          <w:tcPr>
            <w:tcW w:w="851" w:type="dxa"/>
          </w:tcPr>
          <w:p w14:paraId="4A7A8F14"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lastRenderedPageBreak/>
              <w:t>5.1</w:t>
            </w:r>
          </w:p>
        </w:tc>
        <w:tc>
          <w:tcPr>
            <w:tcW w:w="2217" w:type="dxa"/>
          </w:tcPr>
          <w:p w14:paraId="5ACFBEEA"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Extract from the SEC Advice and Guidance</w:t>
            </w:r>
          </w:p>
        </w:tc>
        <w:tc>
          <w:tcPr>
            <w:tcW w:w="4903" w:type="dxa"/>
          </w:tcPr>
          <w:p w14:paraId="6EDC103D"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A cut-down version of the College of Bishops advice and Guidance</w:t>
            </w:r>
          </w:p>
        </w:tc>
        <w:tc>
          <w:tcPr>
            <w:tcW w:w="1050" w:type="dxa"/>
            <w:vAlign w:val="center"/>
          </w:tcPr>
          <w:p w14:paraId="0B67F052" w14:textId="2D3350C8" w:rsidR="00F05335" w:rsidRPr="00E8455C" w:rsidRDefault="00BB5F32" w:rsidP="00BB5F32">
            <w:pPr>
              <w:spacing w:after="120"/>
              <w:jc w:val="center"/>
              <w:rPr>
                <w:rFonts w:ascii="Philosopher" w:hAnsi="Philosopher" w:cstheme="minorHAnsi"/>
                <w:sz w:val="22"/>
              </w:rPr>
            </w:pPr>
            <w:r>
              <w:rPr>
                <w:rFonts w:ascii="Philosopher" w:hAnsi="Philosopher" w:cstheme="minorHAnsi"/>
                <w:sz w:val="22"/>
              </w:rPr>
              <w:t>2</w:t>
            </w:r>
          </w:p>
        </w:tc>
      </w:tr>
      <w:tr w:rsidR="00F05335" w:rsidRPr="00E8455C" w14:paraId="21DC2FE5" w14:textId="77777777" w:rsidTr="00A931B3">
        <w:tc>
          <w:tcPr>
            <w:tcW w:w="851" w:type="dxa"/>
          </w:tcPr>
          <w:p w14:paraId="69679CAB"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5.2</w:t>
            </w:r>
          </w:p>
        </w:tc>
        <w:tc>
          <w:tcPr>
            <w:tcW w:w="2217" w:type="dxa"/>
          </w:tcPr>
          <w:p w14:paraId="46F2285C"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Advice for Clergy</w:t>
            </w:r>
          </w:p>
        </w:tc>
        <w:tc>
          <w:tcPr>
            <w:tcW w:w="4903" w:type="dxa"/>
          </w:tcPr>
          <w:p w14:paraId="53031BE6"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How to support survivors of sexual abuse – taken from the SEC Guidance on the Pastoral Care for Survivors of Sexual Abuse</w:t>
            </w:r>
          </w:p>
        </w:tc>
        <w:tc>
          <w:tcPr>
            <w:tcW w:w="1050" w:type="dxa"/>
            <w:vAlign w:val="center"/>
          </w:tcPr>
          <w:p w14:paraId="39523586" w14:textId="5E7AAA9F" w:rsidR="00F05335" w:rsidRPr="00E8455C" w:rsidRDefault="00BB5F32" w:rsidP="00BB5F32">
            <w:pPr>
              <w:spacing w:after="120"/>
              <w:jc w:val="center"/>
              <w:rPr>
                <w:rFonts w:ascii="Philosopher" w:hAnsi="Philosopher" w:cstheme="minorHAnsi"/>
                <w:sz w:val="22"/>
              </w:rPr>
            </w:pPr>
            <w:r>
              <w:rPr>
                <w:rFonts w:ascii="Philosopher" w:hAnsi="Philosopher" w:cstheme="minorHAnsi"/>
                <w:sz w:val="22"/>
              </w:rPr>
              <w:t>5</w:t>
            </w:r>
          </w:p>
        </w:tc>
      </w:tr>
      <w:tr w:rsidR="00F05335" w:rsidRPr="00E8455C" w14:paraId="647EEDAA" w14:textId="77777777" w:rsidTr="00A931B3">
        <w:tc>
          <w:tcPr>
            <w:tcW w:w="851" w:type="dxa"/>
          </w:tcPr>
          <w:p w14:paraId="17263258"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5.3</w:t>
            </w:r>
          </w:p>
        </w:tc>
        <w:tc>
          <w:tcPr>
            <w:tcW w:w="2217" w:type="dxa"/>
          </w:tcPr>
          <w:p w14:paraId="2F661EC1"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Support Services</w:t>
            </w:r>
          </w:p>
        </w:tc>
        <w:tc>
          <w:tcPr>
            <w:tcW w:w="4903" w:type="dxa"/>
          </w:tcPr>
          <w:p w14:paraId="7BB6A235" w14:textId="77777777" w:rsidR="00F05335" w:rsidRPr="00E8455C" w:rsidRDefault="00F05335" w:rsidP="000C4E1F">
            <w:pPr>
              <w:spacing w:after="120"/>
              <w:rPr>
                <w:rFonts w:ascii="Philosopher" w:hAnsi="Philosopher" w:cstheme="minorHAnsi"/>
                <w:sz w:val="22"/>
              </w:rPr>
            </w:pPr>
            <w:r>
              <w:rPr>
                <w:rFonts w:ascii="Philosopher" w:hAnsi="Philosopher" w:cstheme="minorHAnsi"/>
                <w:sz w:val="22"/>
              </w:rPr>
              <w:t>A list of organisations that can help care for and counsel survivors of sexual abuse</w:t>
            </w:r>
          </w:p>
        </w:tc>
        <w:tc>
          <w:tcPr>
            <w:tcW w:w="1050" w:type="dxa"/>
            <w:vAlign w:val="center"/>
          </w:tcPr>
          <w:p w14:paraId="2879D220" w14:textId="42374A1E" w:rsidR="00F05335" w:rsidRPr="00E8455C" w:rsidRDefault="00BB5F32" w:rsidP="00BB5F32">
            <w:pPr>
              <w:spacing w:after="120"/>
              <w:jc w:val="center"/>
              <w:rPr>
                <w:rFonts w:ascii="Philosopher" w:hAnsi="Philosopher" w:cstheme="minorHAnsi"/>
                <w:sz w:val="22"/>
              </w:rPr>
            </w:pPr>
            <w:r>
              <w:rPr>
                <w:rFonts w:ascii="Philosopher" w:hAnsi="Philosopher" w:cstheme="minorHAnsi"/>
                <w:sz w:val="22"/>
              </w:rPr>
              <w:t>7</w:t>
            </w:r>
          </w:p>
        </w:tc>
      </w:tr>
    </w:tbl>
    <w:p w14:paraId="5A9360BC" w14:textId="77777777" w:rsidR="00503405" w:rsidRDefault="00503405" w:rsidP="00A931B3"/>
    <w:sectPr w:rsidR="005034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47DF" w14:textId="77777777" w:rsidR="001A5DC8" w:rsidRDefault="001A5DC8" w:rsidP="001A5DC8">
      <w:pPr>
        <w:spacing w:after="0" w:line="240" w:lineRule="auto"/>
      </w:pPr>
      <w:r>
        <w:separator/>
      </w:r>
    </w:p>
  </w:endnote>
  <w:endnote w:type="continuationSeparator" w:id="0">
    <w:p w14:paraId="21E18018" w14:textId="77777777" w:rsidR="001A5DC8" w:rsidRDefault="001A5DC8" w:rsidP="001A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hilosopher">
    <w:altName w:val="Calibri"/>
    <w:charset w:val="00"/>
    <w:family w:val="auto"/>
    <w:pitch w:val="variable"/>
    <w:sig w:usb0="20000207" w:usb1="00000000" w:usb2="00000000" w:usb3="00000000" w:csb0="00000115"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B664" w14:textId="77777777" w:rsidR="001A5DC8" w:rsidRDefault="001A5DC8" w:rsidP="001A5DC8">
      <w:pPr>
        <w:spacing w:after="0" w:line="240" w:lineRule="auto"/>
      </w:pPr>
      <w:r>
        <w:separator/>
      </w:r>
    </w:p>
  </w:footnote>
  <w:footnote w:type="continuationSeparator" w:id="0">
    <w:p w14:paraId="3AE37554" w14:textId="77777777" w:rsidR="001A5DC8" w:rsidRDefault="001A5DC8" w:rsidP="001A5D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35"/>
    <w:rsid w:val="001A5DC8"/>
    <w:rsid w:val="00263A15"/>
    <w:rsid w:val="002B2FFB"/>
    <w:rsid w:val="00430183"/>
    <w:rsid w:val="00503405"/>
    <w:rsid w:val="007716CD"/>
    <w:rsid w:val="00A829FD"/>
    <w:rsid w:val="00A931B3"/>
    <w:rsid w:val="00B75BFA"/>
    <w:rsid w:val="00BB5F32"/>
    <w:rsid w:val="00CF69DD"/>
    <w:rsid w:val="00F05335"/>
    <w:rsid w:val="00F77284"/>
    <w:rsid w:val="00FF1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AC86"/>
  <w15:chartTrackingRefBased/>
  <w15:docId w15:val="{7B5CCF78-E0F4-4135-B091-EC03D85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335"/>
    <w:rPr>
      <w:rFonts w:ascii="Gill Sans MT" w:hAnsi="Gill Sans MT"/>
      <w:kern w:val="0"/>
      <w:sz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335"/>
    <w:rPr>
      <w:color w:val="0563C1" w:themeColor="hyperlink"/>
      <w:u w:val="single"/>
    </w:rPr>
  </w:style>
  <w:style w:type="paragraph" w:styleId="NormalWeb">
    <w:name w:val="Normal (Web)"/>
    <w:basedOn w:val="Normal"/>
    <w:uiPriority w:val="99"/>
    <w:unhideWhenUsed/>
    <w:rsid w:val="00F0533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F05335"/>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5335"/>
    <w:rPr>
      <w:b/>
      <w:bCs/>
    </w:rPr>
  </w:style>
  <w:style w:type="paragraph" w:styleId="NoSpacing">
    <w:name w:val="No Spacing"/>
    <w:link w:val="NoSpacingChar"/>
    <w:uiPriority w:val="1"/>
    <w:qFormat/>
    <w:rsid w:val="00F05335"/>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F05335"/>
    <w:rPr>
      <w:rFonts w:eastAsiaTheme="minorEastAsia"/>
      <w:kern w:val="0"/>
      <w:lang w:val="en-US"/>
      <w14:ligatures w14:val="none"/>
    </w:rPr>
  </w:style>
  <w:style w:type="paragraph" w:styleId="Header">
    <w:name w:val="header"/>
    <w:basedOn w:val="Normal"/>
    <w:link w:val="HeaderChar"/>
    <w:uiPriority w:val="99"/>
    <w:unhideWhenUsed/>
    <w:rsid w:val="001A5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DC8"/>
    <w:rPr>
      <w:rFonts w:ascii="Gill Sans MT" w:hAnsi="Gill Sans MT"/>
      <w:kern w:val="0"/>
      <w:sz w:val="26"/>
      <w14:ligatures w14:val="none"/>
    </w:rPr>
  </w:style>
  <w:style w:type="paragraph" w:styleId="Footer">
    <w:name w:val="footer"/>
    <w:basedOn w:val="Normal"/>
    <w:link w:val="FooterChar"/>
    <w:uiPriority w:val="99"/>
    <w:unhideWhenUsed/>
    <w:rsid w:val="001A5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DC8"/>
    <w:rPr>
      <w:rFonts w:ascii="Gill Sans MT" w:hAnsi="Gill Sans MT"/>
      <w:kern w:val="0"/>
      <w:sz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otland.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Appleby</dc:creator>
  <cp:keywords/>
  <dc:description/>
  <cp:lastModifiedBy>Joanna Appleby</cp:lastModifiedBy>
  <cp:revision>7</cp:revision>
  <dcterms:created xsi:type="dcterms:W3CDTF">2023-12-21T11:52:00Z</dcterms:created>
  <dcterms:modified xsi:type="dcterms:W3CDTF">2024-02-22T14:38:00Z</dcterms:modified>
</cp:coreProperties>
</file>